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91338A" w14:textId="5212ABF6" w:rsidR="00E97438" w:rsidRPr="001253B7" w:rsidRDefault="00CF0E39" w:rsidP="00CF0E39">
      <w:pPr>
        <w:pStyle w:val="ParagraphStyle"/>
        <w:widowControl/>
        <w:shd w:val="clear" w:color="auto" w:fill="D0CECE" w:themeFill="background2" w:themeFillShade="E6"/>
        <w:tabs>
          <w:tab w:val="left" w:pos="105"/>
          <w:tab w:val="left" w:pos="465"/>
          <w:tab w:val="left" w:pos="3505"/>
          <w:tab w:val="center" w:pos="4252"/>
        </w:tabs>
        <w:ind w:right="-1"/>
        <w:rPr>
          <w:rFonts w:ascii="Arial Narrow" w:hAnsi="Arial Narrow" w:cs="Calibri"/>
          <w:b/>
          <w:bCs/>
          <w:sz w:val="28"/>
          <w:szCs w:val="28"/>
        </w:rPr>
      </w:pPr>
      <w:r>
        <w:rPr>
          <w:rFonts w:ascii="Arial Narrow" w:hAnsi="Arial Narrow" w:cs="Calibri"/>
          <w:b/>
          <w:bCs/>
          <w:sz w:val="28"/>
          <w:szCs w:val="28"/>
        </w:rPr>
        <w:tab/>
      </w:r>
      <w:r>
        <w:rPr>
          <w:rFonts w:ascii="Arial Narrow" w:hAnsi="Arial Narrow" w:cs="Calibri"/>
          <w:b/>
          <w:bCs/>
          <w:sz w:val="28"/>
          <w:szCs w:val="28"/>
        </w:rPr>
        <w:tab/>
      </w:r>
      <w:r>
        <w:rPr>
          <w:rFonts w:ascii="Arial Narrow" w:hAnsi="Arial Narrow" w:cs="Calibri"/>
          <w:b/>
          <w:bCs/>
          <w:sz w:val="28"/>
          <w:szCs w:val="28"/>
        </w:rPr>
        <w:tab/>
      </w:r>
      <w:r>
        <w:rPr>
          <w:rFonts w:ascii="Arial Narrow" w:hAnsi="Arial Narrow" w:cs="Calibri"/>
          <w:b/>
          <w:bCs/>
          <w:sz w:val="28"/>
          <w:szCs w:val="28"/>
        </w:rPr>
        <w:tab/>
      </w:r>
      <w:r w:rsidR="00E97438" w:rsidRPr="001253B7">
        <w:rPr>
          <w:rFonts w:ascii="Arial Narrow" w:hAnsi="Arial Narrow" w:cs="Calibri"/>
          <w:b/>
          <w:bCs/>
          <w:sz w:val="28"/>
          <w:szCs w:val="28"/>
        </w:rPr>
        <w:t>ANEXO 02</w:t>
      </w:r>
    </w:p>
    <w:p w14:paraId="14D0A6EC" w14:textId="481E603D" w:rsidR="00E97438" w:rsidRPr="001253B7" w:rsidRDefault="00E97438" w:rsidP="001253B7">
      <w:pPr>
        <w:pStyle w:val="ParagraphStyle"/>
        <w:widowControl/>
        <w:shd w:val="clear" w:color="auto" w:fill="D0CECE" w:themeFill="background2" w:themeFillShade="E6"/>
        <w:spacing w:line="276" w:lineRule="auto"/>
        <w:jc w:val="center"/>
        <w:rPr>
          <w:rFonts w:ascii="Arial Narrow" w:hAnsi="Arial Narrow" w:cs="Calibri"/>
          <w:b/>
          <w:bCs/>
          <w:sz w:val="20"/>
          <w:szCs w:val="20"/>
        </w:rPr>
      </w:pPr>
      <w:bookmarkStart w:id="0" w:name="_Hlk64316423"/>
      <w:r w:rsidRPr="001253B7">
        <w:rPr>
          <w:rFonts w:ascii="Arial Narrow" w:hAnsi="Arial Narrow" w:cs="Calibri"/>
          <w:b/>
          <w:bCs/>
          <w:sz w:val="28"/>
          <w:szCs w:val="28"/>
        </w:rPr>
        <w:t>PREGÃO ELETRÔNICO Nº 0</w:t>
      </w:r>
      <w:r w:rsidR="001253B7" w:rsidRPr="001253B7">
        <w:rPr>
          <w:rFonts w:ascii="Arial Narrow" w:hAnsi="Arial Narrow" w:cs="Calibri"/>
          <w:b/>
          <w:bCs/>
          <w:sz w:val="28"/>
          <w:szCs w:val="28"/>
          <w:lang w:val="pt-BR"/>
        </w:rPr>
        <w:t>01</w:t>
      </w:r>
      <w:r w:rsidRPr="001253B7">
        <w:rPr>
          <w:rFonts w:ascii="Arial Narrow" w:hAnsi="Arial Narrow" w:cs="Calibri"/>
          <w:b/>
          <w:bCs/>
          <w:sz w:val="28"/>
          <w:szCs w:val="28"/>
        </w:rPr>
        <w:t>/202</w:t>
      </w:r>
      <w:r w:rsidR="001253B7" w:rsidRPr="001253B7">
        <w:rPr>
          <w:rFonts w:ascii="Arial Narrow" w:hAnsi="Arial Narrow" w:cs="Calibri"/>
          <w:b/>
          <w:bCs/>
          <w:sz w:val="28"/>
          <w:szCs w:val="28"/>
          <w:lang w:val="pt-BR"/>
        </w:rPr>
        <w:t>1</w:t>
      </w:r>
      <w:bookmarkEnd w:id="0"/>
    </w:p>
    <w:p w14:paraId="546BF234" w14:textId="637ACEB3" w:rsidR="00F017A6" w:rsidRPr="001253B7" w:rsidRDefault="00F017A6" w:rsidP="00CF0E39">
      <w:pPr>
        <w:pStyle w:val="ParagraphStyle"/>
        <w:widowControl/>
        <w:tabs>
          <w:tab w:val="left" w:pos="3369"/>
        </w:tabs>
        <w:spacing w:line="276" w:lineRule="auto"/>
        <w:jc w:val="center"/>
        <w:rPr>
          <w:rFonts w:ascii="Arial Narrow" w:hAnsi="Arial Narrow" w:cs="Calibri"/>
          <w:sz w:val="20"/>
          <w:szCs w:val="20"/>
        </w:rPr>
      </w:pPr>
      <w:r w:rsidRPr="001253B7">
        <w:rPr>
          <w:rFonts w:ascii="Arial Narrow" w:hAnsi="Arial Narrow" w:cs="Calibri"/>
          <w:b/>
          <w:bCs/>
          <w:sz w:val="28"/>
          <w:szCs w:val="28"/>
        </w:rPr>
        <w:t>1. HABILITAÇÃO</w:t>
      </w:r>
    </w:p>
    <w:p w14:paraId="387D40D2" w14:textId="77777777" w:rsidR="00035CFA" w:rsidRDefault="00E97438" w:rsidP="005455E3">
      <w:pPr>
        <w:pStyle w:val="ParagraphStyle"/>
        <w:widowControl/>
        <w:numPr>
          <w:ilvl w:val="1"/>
          <w:numId w:val="2"/>
        </w:numPr>
        <w:shd w:val="clear" w:color="auto" w:fill="D0CECE" w:themeFill="background2" w:themeFillShade="E6"/>
        <w:spacing w:line="276" w:lineRule="auto"/>
        <w:jc w:val="center"/>
        <w:rPr>
          <w:rFonts w:ascii="Arial Narrow" w:hAnsi="Arial Narrow" w:cs="Calibri"/>
          <w:b/>
          <w:bCs/>
          <w:sz w:val="20"/>
          <w:szCs w:val="20"/>
        </w:rPr>
      </w:pPr>
      <w:r w:rsidRPr="001253B7">
        <w:rPr>
          <w:rFonts w:ascii="Arial Narrow" w:hAnsi="Arial Narrow" w:cs="Calibri"/>
          <w:b/>
          <w:bCs/>
          <w:sz w:val="20"/>
          <w:szCs w:val="20"/>
        </w:rPr>
        <w:t>DOCUMENTOS DE HABILITAÇÃO:</w:t>
      </w:r>
    </w:p>
    <w:p w14:paraId="042BB062" w14:textId="6572EB97" w:rsidR="006D0420" w:rsidRPr="00720264" w:rsidRDefault="006D0420" w:rsidP="00E97438">
      <w:pPr>
        <w:pStyle w:val="ParagraphStyle"/>
        <w:widowControl/>
        <w:tabs>
          <w:tab w:val="left" w:pos="135"/>
        </w:tabs>
        <w:ind w:right="-15"/>
        <w:jc w:val="both"/>
        <w:rPr>
          <w:rFonts w:ascii="Arial Narrow" w:hAnsi="Arial Narrow"/>
          <w:b/>
          <w:bCs/>
          <w:sz w:val="20"/>
          <w:szCs w:val="20"/>
        </w:rPr>
      </w:pPr>
      <w:r w:rsidRPr="00720264">
        <w:rPr>
          <w:rFonts w:ascii="Arial Narrow" w:hAnsi="Arial Narrow"/>
          <w:b/>
          <w:bCs/>
          <w:sz w:val="20"/>
          <w:szCs w:val="20"/>
        </w:rPr>
        <w:t>1.</w:t>
      </w:r>
      <w:r w:rsidR="00035CFA">
        <w:rPr>
          <w:rFonts w:ascii="Arial Narrow" w:hAnsi="Arial Narrow"/>
          <w:b/>
          <w:bCs/>
          <w:sz w:val="20"/>
          <w:szCs w:val="20"/>
          <w:lang w:val="pt-BR"/>
        </w:rPr>
        <w:t>1.1</w:t>
      </w:r>
      <w:r w:rsidRPr="00720264">
        <w:rPr>
          <w:rFonts w:ascii="Arial Narrow" w:hAnsi="Arial Narrow"/>
          <w:b/>
          <w:bCs/>
          <w:sz w:val="20"/>
          <w:szCs w:val="20"/>
        </w:rPr>
        <w:t xml:space="preserve"> Para comprovação da habilitação jurídica:</w:t>
      </w:r>
    </w:p>
    <w:p w14:paraId="4C0E163A" w14:textId="3DDC5223" w:rsidR="006D0420" w:rsidRPr="006D0420" w:rsidRDefault="006D0420" w:rsidP="00E97438">
      <w:pPr>
        <w:pStyle w:val="ParagraphStyle"/>
        <w:widowControl/>
        <w:tabs>
          <w:tab w:val="left" w:pos="135"/>
        </w:tabs>
        <w:ind w:right="-15"/>
        <w:jc w:val="both"/>
        <w:rPr>
          <w:rFonts w:ascii="Arial Narrow" w:hAnsi="Arial Narrow"/>
          <w:sz w:val="20"/>
          <w:szCs w:val="20"/>
        </w:rPr>
      </w:pPr>
      <w:r w:rsidRPr="006D0420">
        <w:rPr>
          <w:rFonts w:ascii="Arial Narrow" w:hAnsi="Arial Narrow"/>
          <w:sz w:val="20"/>
          <w:szCs w:val="20"/>
        </w:rPr>
        <w:t xml:space="preserve">a) </w:t>
      </w:r>
      <w:r w:rsidR="00525152">
        <w:rPr>
          <w:rFonts w:ascii="Arial Narrow" w:hAnsi="Arial Narrow"/>
          <w:sz w:val="20"/>
          <w:szCs w:val="20"/>
          <w:lang w:val="pt-BR"/>
        </w:rPr>
        <w:t>A</w:t>
      </w:r>
      <w:proofErr w:type="spellStart"/>
      <w:r w:rsidRPr="006D0420">
        <w:rPr>
          <w:rFonts w:ascii="Arial Narrow" w:hAnsi="Arial Narrow"/>
          <w:sz w:val="20"/>
          <w:szCs w:val="20"/>
        </w:rPr>
        <w:t>to</w:t>
      </w:r>
      <w:proofErr w:type="spellEnd"/>
      <w:r w:rsidRPr="006D0420">
        <w:rPr>
          <w:rFonts w:ascii="Arial Narrow" w:hAnsi="Arial Narrow"/>
          <w:sz w:val="20"/>
          <w:szCs w:val="20"/>
        </w:rPr>
        <w:t xml:space="preserve"> constitutivo, estatuto ou contrato social em vigor, devidamente registrado, em se tratando de sociedades comerciais, e acompanhado, no caso de sociedade por ações, dos documentos de eleição de seus atuais administradores; </w:t>
      </w:r>
    </w:p>
    <w:p w14:paraId="2DD18D0A" w14:textId="0AB3DD47" w:rsidR="006D0420" w:rsidRPr="006D0420" w:rsidRDefault="006D0420" w:rsidP="00E97438">
      <w:pPr>
        <w:pStyle w:val="ParagraphStyle"/>
        <w:widowControl/>
        <w:tabs>
          <w:tab w:val="left" w:pos="135"/>
        </w:tabs>
        <w:ind w:right="-15"/>
        <w:jc w:val="both"/>
        <w:rPr>
          <w:rFonts w:ascii="Arial Narrow" w:hAnsi="Arial Narrow"/>
          <w:sz w:val="20"/>
          <w:szCs w:val="20"/>
        </w:rPr>
      </w:pPr>
      <w:r w:rsidRPr="006D0420">
        <w:rPr>
          <w:rFonts w:ascii="Arial Narrow" w:hAnsi="Arial Narrow"/>
          <w:sz w:val="20"/>
          <w:szCs w:val="20"/>
        </w:rPr>
        <w:t xml:space="preserve">b) </w:t>
      </w:r>
      <w:r w:rsidR="00525152">
        <w:rPr>
          <w:rFonts w:ascii="Arial Narrow" w:hAnsi="Arial Narrow"/>
          <w:sz w:val="20"/>
          <w:szCs w:val="20"/>
          <w:lang w:val="pt-BR"/>
        </w:rPr>
        <w:t>I</w:t>
      </w:r>
      <w:proofErr w:type="spellStart"/>
      <w:r w:rsidRPr="006D0420">
        <w:rPr>
          <w:rFonts w:ascii="Arial Narrow" w:hAnsi="Arial Narrow"/>
          <w:sz w:val="20"/>
          <w:szCs w:val="20"/>
        </w:rPr>
        <w:t>nscrição</w:t>
      </w:r>
      <w:proofErr w:type="spellEnd"/>
      <w:r w:rsidRPr="006D0420">
        <w:rPr>
          <w:rFonts w:ascii="Arial Narrow" w:hAnsi="Arial Narrow"/>
          <w:sz w:val="20"/>
          <w:szCs w:val="20"/>
        </w:rPr>
        <w:t xml:space="preserve"> do ato constitutivo, no caso de sociedade civil, acompanhada de prova da diretoria em exercício; </w:t>
      </w:r>
    </w:p>
    <w:p w14:paraId="43382861" w14:textId="7C4ADAD7" w:rsidR="00720264" w:rsidRPr="006D0420" w:rsidRDefault="00720264" w:rsidP="00720264">
      <w:pPr>
        <w:pStyle w:val="ParagraphStyle"/>
        <w:widowControl/>
        <w:tabs>
          <w:tab w:val="left" w:pos="135"/>
        </w:tabs>
        <w:ind w:right="-15"/>
        <w:jc w:val="both"/>
        <w:rPr>
          <w:rFonts w:ascii="Arial Narrow" w:hAnsi="Arial Narrow"/>
          <w:sz w:val="20"/>
          <w:szCs w:val="20"/>
        </w:rPr>
      </w:pPr>
      <w:r>
        <w:rPr>
          <w:rFonts w:ascii="Arial Narrow" w:hAnsi="Arial Narrow"/>
          <w:sz w:val="20"/>
          <w:szCs w:val="20"/>
          <w:lang w:val="pt-BR"/>
        </w:rPr>
        <w:t>c</w:t>
      </w:r>
      <w:r w:rsidRPr="006D0420">
        <w:rPr>
          <w:rFonts w:ascii="Arial Narrow" w:hAnsi="Arial Narrow"/>
          <w:sz w:val="20"/>
          <w:szCs w:val="20"/>
        </w:rPr>
        <w:t xml:space="preserve">) </w:t>
      </w:r>
      <w:r w:rsidR="00525152">
        <w:rPr>
          <w:rFonts w:ascii="Arial Narrow" w:hAnsi="Arial Narrow"/>
          <w:sz w:val="20"/>
          <w:szCs w:val="20"/>
          <w:lang w:val="pt-BR"/>
        </w:rPr>
        <w:t>P</w:t>
      </w:r>
      <w:proofErr w:type="spellStart"/>
      <w:r w:rsidRPr="006D0420">
        <w:rPr>
          <w:rFonts w:ascii="Arial Narrow" w:hAnsi="Arial Narrow"/>
          <w:sz w:val="20"/>
          <w:szCs w:val="20"/>
        </w:rPr>
        <w:t>rova</w:t>
      </w:r>
      <w:proofErr w:type="spellEnd"/>
      <w:r w:rsidRPr="006D0420">
        <w:rPr>
          <w:rFonts w:ascii="Arial Narrow" w:hAnsi="Arial Narrow"/>
          <w:sz w:val="20"/>
          <w:szCs w:val="20"/>
        </w:rPr>
        <w:t xml:space="preserve"> de inscrição no Cadastro de Pessoas Físicas (CPF) ou no Cadastro Geral de Prova de inscrição no Cadastro de Pessoas Físicas (CPF) ou no Cadastro Nacional de Pessoa Jurídica (CNPJ); </w:t>
      </w:r>
    </w:p>
    <w:p w14:paraId="3BE32CA5" w14:textId="110FDBF9" w:rsidR="00720264" w:rsidRDefault="00720264" w:rsidP="00E97438">
      <w:pPr>
        <w:pStyle w:val="ParagraphStyle"/>
        <w:widowControl/>
        <w:tabs>
          <w:tab w:val="left" w:pos="135"/>
        </w:tabs>
        <w:ind w:right="-15"/>
        <w:jc w:val="both"/>
        <w:rPr>
          <w:rFonts w:ascii="Arial Narrow" w:hAnsi="Arial Narrow"/>
          <w:sz w:val="20"/>
          <w:szCs w:val="20"/>
        </w:rPr>
      </w:pPr>
      <w:r>
        <w:rPr>
          <w:rFonts w:ascii="Arial Narrow" w:hAnsi="Arial Narrow"/>
          <w:sz w:val="20"/>
          <w:szCs w:val="20"/>
          <w:lang w:val="pt-BR"/>
        </w:rPr>
        <w:t>d</w:t>
      </w:r>
      <w:r w:rsidRPr="006D0420">
        <w:rPr>
          <w:rFonts w:ascii="Arial Narrow" w:hAnsi="Arial Narrow"/>
          <w:sz w:val="20"/>
          <w:szCs w:val="20"/>
        </w:rPr>
        <w:t xml:space="preserve">) </w:t>
      </w:r>
      <w:r w:rsidR="00525152">
        <w:rPr>
          <w:rFonts w:ascii="Arial Narrow" w:hAnsi="Arial Narrow"/>
          <w:sz w:val="20"/>
          <w:szCs w:val="20"/>
          <w:lang w:val="pt-BR"/>
        </w:rPr>
        <w:t>Alvará de localização</w:t>
      </w:r>
      <w:r w:rsidRPr="006D0420">
        <w:rPr>
          <w:rFonts w:ascii="Arial Narrow" w:hAnsi="Arial Narrow"/>
          <w:sz w:val="20"/>
          <w:szCs w:val="20"/>
        </w:rPr>
        <w:t xml:space="preserve">, pertinente ao seu ramo de atividade e compatível com o objeto contratual; </w:t>
      </w:r>
    </w:p>
    <w:p w14:paraId="42ECE433" w14:textId="77777777" w:rsidR="00525152" w:rsidRDefault="00525152" w:rsidP="00EE02D7">
      <w:pPr>
        <w:pStyle w:val="ParagraphStyle"/>
        <w:widowControl/>
        <w:tabs>
          <w:tab w:val="left" w:pos="135"/>
        </w:tabs>
        <w:ind w:right="-15"/>
        <w:jc w:val="both"/>
        <w:rPr>
          <w:rFonts w:ascii="Arial Narrow" w:hAnsi="Arial Narrow"/>
          <w:sz w:val="20"/>
          <w:szCs w:val="20"/>
        </w:rPr>
      </w:pPr>
    </w:p>
    <w:p w14:paraId="7DC09208" w14:textId="30C2F990" w:rsidR="00EE02D7" w:rsidRDefault="006D0420" w:rsidP="00EE02D7">
      <w:pPr>
        <w:pStyle w:val="ParagraphStyle"/>
        <w:widowControl/>
        <w:tabs>
          <w:tab w:val="left" w:pos="135"/>
        </w:tabs>
        <w:ind w:right="-15"/>
        <w:jc w:val="both"/>
        <w:rPr>
          <w:rFonts w:ascii="Arial Narrow" w:hAnsi="Arial Narrow"/>
          <w:sz w:val="20"/>
          <w:szCs w:val="20"/>
        </w:rPr>
      </w:pPr>
      <w:r w:rsidRPr="006D0420">
        <w:rPr>
          <w:rFonts w:ascii="Arial Narrow" w:hAnsi="Arial Narrow"/>
          <w:sz w:val="20"/>
          <w:szCs w:val="20"/>
        </w:rPr>
        <w:t xml:space="preserve">Os documentos exigidos nas alíneas “a e b”, deste item, poderão ser substituídos pela Certidão Simplificada da Junta Comercial, ou fotocópias autenticadas dos extratos da Junta Comercial, devidamente publicados no Diário Oficial, indicando e relacionando os representantes legais e a composição acionária da empresa. </w:t>
      </w:r>
    </w:p>
    <w:p w14:paraId="5EA8E56F" w14:textId="77777777" w:rsidR="00EE02D7" w:rsidRDefault="00EE02D7" w:rsidP="00EE02D7">
      <w:pPr>
        <w:pStyle w:val="ParagraphStyle"/>
        <w:widowControl/>
        <w:tabs>
          <w:tab w:val="left" w:pos="135"/>
        </w:tabs>
        <w:ind w:right="-15"/>
        <w:jc w:val="both"/>
        <w:rPr>
          <w:rFonts w:ascii="Arial Narrow" w:hAnsi="Arial Narrow"/>
          <w:sz w:val="20"/>
          <w:szCs w:val="20"/>
        </w:rPr>
      </w:pPr>
    </w:p>
    <w:p w14:paraId="1B027398" w14:textId="45D06572" w:rsidR="006D0420" w:rsidRPr="00EE02D7" w:rsidRDefault="00EE02D7" w:rsidP="00EE02D7">
      <w:pPr>
        <w:pStyle w:val="ParagraphStyle"/>
        <w:widowControl/>
        <w:tabs>
          <w:tab w:val="left" w:pos="135"/>
        </w:tabs>
        <w:ind w:right="-15"/>
        <w:jc w:val="both"/>
        <w:rPr>
          <w:rFonts w:ascii="Arial Narrow" w:hAnsi="Arial Narrow"/>
          <w:sz w:val="20"/>
          <w:szCs w:val="20"/>
        </w:rPr>
      </w:pPr>
      <w:r w:rsidRPr="00EE02D7">
        <w:rPr>
          <w:rFonts w:ascii="Arial Narrow" w:hAnsi="Arial Narrow"/>
          <w:b/>
          <w:bCs/>
          <w:sz w:val="20"/>
          <w:szCs w:val="20"/>
          <w:lang w:val="pt-BR"/>
        </w:rPr>
        <w:t>1.1.2</w:t>
      </w:r>
      <w:r>
        <w:rPr>
          <w:rFonts w:ascii="Arial Narrow" w:hAnsi="Arial Narrow"/>
          <w:sz w:val="20"/>
          <w:szCs w:val="20"/>
          <w:lang w:val="pt-BR"/>
        </w:rPr>
        <w:t xml:space="preserve"> </w:t>
      </w:r>
      <w:r w:rsidR="006D0420" w:rsidRPr="00720264">
        <w:rPr>
          <w:rFonts w:ascii="Arial Narrow" w:hAnsi="Arial Narrow"/>
          <w:b/>
          <w:bCs/>
          <w:sz w:val="20"/>
          <w:szCs w:val="20"/>
        </w:rPr>
        <w:t xml:space="preserve">Para comprovação da regularidade fiscal e trabalhista: </w:t>
      </w:r>
    </w:p>
    <w:p w14:paraId="190D06BB" w14:textId="1110946B" w:rsidR="00035CFA" w:rsidRPr="00035CFA" w:rsidRDefault="00243E1C" w:rsidP="00243E1C">
      <w:pPr>
        <w:pStyle w:val="SemEspaamento"/>
        <w:jc w:val="both"/>
        <w:rPr>
          <w:rFonts w:ascii="Arial Narrow" w:hAnsi="Arial Narrow"/>
        </w:rPr>
      </w:pPr>
      <w:r>
        <w:rPr>
          <w:rFonts w:ascii="Arial Narrow" w:hAnsi="Arial Narrow"/>
        </w:rPr>
        <w:t xml:space="preserve">a) </w:t>
      </w:r>
      <w:r w:rsidR="00035CFA" w:rsidRPr="00035CFA">
        <w:rPr>
          <w:rFonts w:ascii="Arial Narrow" w:hAnsi="Arial Narrow"/>
        </w:rPr>
        <w:t>Prova de regularidade relativa Fundo de Garantia por Tempo de Serviço (FGTS), demonstrando situação regular no cumprimento dos encargos sociais instituídos por lei, que deverão estar em plena validade na data da abertura da licitação.</w:t>
      </w:r>
    </w:p>
    <w:p w14:paraId="4921E081" w14:textId="47E7E21F" w:rsidR="00035CFA" w:rsidRPr="00035CFA" w:rsidRDefault="00243E1C" w:rsidP="00035CFA">
      <w:pPr>
        <w:pStyle w:val="SemEspaamento"/>
        <w:jc w:val="both"/>
        <w:rPr>
          <w:rFonts w:ascii="Arial Narrow" w:hAnsi="Arial Narrow"/>
        </w:rPr>
      </w:pPr>
      <w:r>
        <w:rPr>
          <w:rFonts w:ascii="Arial Narrow" w:hAnsi="Arial Narrow"/>
        </w:rPr>
        <w:t xml:space="preserve">b) </w:t>
      </w:r>
      <w:r w:rsidR="00035CFA" w:rsidRPr="00035CFA">
        <w:rPr>
          <w:rFonts w:ascii="Arial Narrow" w:hAnsi="Arial Narrow"/>
        </w:rPr>
        <w:t>Certidão de Quitação de Tributos Federais, emitido pela Delegacia da Receita Federal. Certidão Conjunta de Regularidade perante a Secretaria da Receita Federal do Brasil e Procuradoria-Geral da Fazenda Nacional, consoante Portaria MF nº 358/2014 (artigo 195, § 3º, da Constituição Federal e artigo 75, inciso III, da Lei nº 15.608/2007).</w:t>
      </w:r>
    </w:p>
    <w:p w14:paraId="4F5877A0" w14:textId="591A2A27" w:rsidR="006D0420" w:rsidRPr="006D0420" w:rsidRDefault="001720D3" w:rsidP="00E97438">
      <w:pPr>
        <w:pStyle w:val="ParagraphStyle"/>
        <w:widowControl/>
        <w:tabs>
          <w:tab w:val="left" w:pos="135"/>
        </w:tabs>
        <w:ind w:right="-15"/>
        <w:jc w:val="both"/>
        <w:rPr>
          <w:rFonts w:ascii="Arial Narrow" w:hAnsi="Arial Narrow"/>
          <w:sz w:val="20"/>
          <w:szCs w:val="20"/>
        </w:rPr>
      </w:pPr>
      <w:r>
        <w:rPr>
          <w:rFonts w:ascii="Arial Narrow" w:hAnsi="Arial Narrow"/>
          <w:sz w:val="20"/>
          <w:szCs w:val="20"/>
          <w:lang w:val="pt-BR"/>
        </w:rPr>
        <w:t>c</w:t>
      </w:r>
      <w:r w:rsidR="006D0420" w:rsidRPr="006D0420">
        <w:rPr>
          <w:rFonts w:ascii="Arial Narrow" w:hAnsi="Arial Narrow"/>
          <w:sz w:val="20"/>
          <w:szCs w:val="20"/>
        </w:rPr>
        <w:t xml:space="preserve">) </w:t>
      </w:r>
      <w:r w:rsidR="00243E1C">
        <w:rPr>
          <w:rFonts w:ascii="Arial Narrow" w:hAnsi="Arial Narrow"/>
          <w:sz w:val="20"/>
          <w:szCs w:val="20"/>
          <w:lang w:val="pt-BR"/>
        </w:rPr>
        <w:t>P</w:t>
      </w:r>
      <w:proofErr w:type="spellStart"/>
      <w:r w:rsidR="006D0420" w:rsidRPr="006D0420">
        <w:rPr>
          <w:rFonts w:ascii="Arial Narrow" w:hAnsi="Arial Narrow"/>
          <w:sz w:val="20"/>
          <w:szCs w:val="20"/>
        </w:rPr>
        <w:t>rova</w:t>
      </w:r>
      <w:proofErr w:type="spellEnd"/>
      <w:r w:rsidR="006D0420" w:rsidRPr="006D0420">
        <w:rPr>
          <w:rFonts w:ascii="Arial Narrow" w:hAnsi="Arial Narrow"/>
          <w:sz w:val="20"/>
          <w:szCs w:val="20"/>
        </w:rPr>
        <w:t xml:space="preserve"> de regularidade para com a Fazenda Estadual, mediante apresentação de Certidão Negativa de Tributos Estaduais, expedida pela Secretaria de Estado da Fazenda, do domicílio ou sede da proponente ou outra equivalente na forma da lei; </w:t>
      </w:r>
    </w:p>
    <w:p w14:paraId="56AD4EF3" w14:textId="0E3A63E2" w:rsidR="006D0420" w:rsidRPr="006D0420" w:rsidRDefault="001720D3" w:rsidP="00E97438">
      <w:pPr>
        <w:pStyle w:val="ParagraphStyle"/>
        <w:widowControl/>
        <w:tabs>
          <w:tab w:val="left" w:pos="135"/>
        </w:tabs>
        <w:ind w:right="-15"/>
        <w:jc w:val="both"/>
        <w:rPr>
          <w:rFonts w:ascii="Arial Narrow" w:hAnsi="Arial Narrow"/>
          <w:sz w:val="20"/>
          <w:szCs w:val="20"/>
        </w:rPr>
      </w:pPr>
      <w:r>
        <w:rPr>
          <w:rFonts w:ascii="Arial Narrow" w:hAnsi="Arial Narrow"/>
          <w:sz w:val="20"/>
          <w:szCs w:val="20"/>
          <w:lang w:val="pt-BR"/>
        </w:rPr>
        <w:t>d</w:t>
      </w:r>
      <w:r w:rsidR="006D0420" w:rsidRPr="006D0420">
        <w:rPr>
          <w:rFonts w:ascii="Arial Narrow" w:hAnsi="Arial Narrow"/>
          <w:sz w:val="20"/>
          <w:szCs w:val="20"/>
        </w:rPr>
        <w:t>)</w:t>
      </w:r>
      <w:r w:rsidR="00243E1C">
        <w:rPr>
          <w:rFonts w:ascii="Arial Narrow" w:hAnsi="Arial Narrow"/>
          <w:sz w:val="20"/>
          <w:szCs w:val="20"/>
          <w:lang w:val="pt-BR"/>
        </w:rPr>
        <w:t xml:space="preserve"> P</w:t>
      </w:r>
      <w:proofErr w:type="spellStart"/>
      <w:r w:rsidR="006D0420" w:rsidRPr="006D0420">
        <w:rPr>
          <w:rFonts w:ascii="Arial Narrow" w:hAnsi="Arial Narrow"/>
          <w:sz w:val="20"/>
          <w:szCs w:val="20"/>
        </w:rPr>
        <w:t>rova</w:t>
      </w:r>
      <w:proofErr w:type="spellEnd"/>
      <w:r w:rsidR="006D0420" w:rsidRPr="006D0420">
        <w:rPr>
          <w:rFonts w:ascii="Arial Narrow" w:hAnsi="Arial Narrow"/>
          <w:sz w:val="20"/>
          <w:szCs w:val="20"/>
        </w:rPr>
        <w:t xml:space="preserve"> de regularidade para com a Fazenda Municipal, mediante a apresentação de Certidão Negativa de Débitos Municipais, expedida pela Secretaria Municipal da Fazenda, do domicílio ou sede da proponente ou outra equivalente na forma da lei; </w:t>
      </w:r>
    </w:p>
    <w:p w14:paraId="78A75862" w14:textId="08432A49" w:rsidR="006D0420" w:rsidRPr="006D0420" w:rsidRDefault="001720D3" w:rsidP="00E97438">
      <w:pPr>
        <w:pStyle w:val="ParagraphStyle"/>
        <w:widowControl/>
        <w:tabs>
          <w:tab w:val="left" w:pos="135"/>
        </w:tabs>
        <w:ind w:right="-15"/>
        <w:jc w:val="both"/>
        <w:rPr>
          <w:rFonts w:ascii="Arial Narrow" w:hAnsi="Arial Narrow"/>
          <w:sz w:val="20"/>
          <w:szCs w:val="20"/>
        </w:rPr>
      </w:pPr>
      <w:r>
        <w:rPr>
          <w:rFonts w:ascii="Arial Narrow" w:hAnsi="Arial Narrow"/>
          <w:sz w:val="20"/>
          <w:szCs w:val="20"/>
          <w:lang w:val="pt-BR"/>
        </w:rPr>
        <w:t>e</w:t>
      </w:r>
      <w:r w:rsidR="006D0420" w:rsidRPr="006D0420">
        <w:rPr>
          <w:rFonts w:ascii="Arial Narrow" w:hAnsi="Arial Narrow"/>
          <w:sz w:val="20"/>
          <w:szCs w:val="20"/>
        </w:rPr>
        <w:t xml:space="preserve">) </w:t>
      </w:r>
      <w:r w:rsidR="00243E1C">
        <w:rPr>
          <w:rFonts w:ascii="Arial Narrow" w:hAnsi="Arial Narrow"/>
          <w:sz w:val="20"/>
          <w:szCs w:val="20"/>
          <w:lang w:val="pt-BR"/>
        </w:rPr>
        <w:t>P</w:t>
      </w:r>
      <w:proofErr w:type="spellStart"/>
      <w:r w:rsidR="006D0420" w:rsidRPr="006D0420">
        <w:rPr>
          <w:rFonts w:ascii="Arial Narrow" w:hAnsi="Arial Narrow"/>
          <w:sz w:val="20"/>
          <w:szCs w:val="20"/>
        </w:rPr>
        <w:t>rova</w:t>
      </w:r>
      <w:proofErr w:type="spellEnd"/>
      <w:r w:rsidR="006D0420" w:rsidRPr="006D0420">
        <w:rPr>
          <w:rFonts w:ascii="Arial Narrow" w:hAnsi="Arial Narrow"/>
          <w:sz w:val="20"/>
          <w:szCs w:val="20"/>
        </w:rPr>
        <w:t xml:space="preserve"> de inexistência de débitos inadimplidos perante a Justiça do Trabalho, mediante a apresentação de certidão negativa, nos termos do </w:t>
      </w:r>
      <w:proofErr w:type="spellStart"/>
      <w:r w:rsidR="006D0420" w:rsidRPr="006D0420">
        <w:rPr>
          <w:rFonts w:ascii="Arial Narrow" w:hAnsi="Arial Narrow"/>
          <w:sz w:val="20"/>
          <w:szCs w:val="20"/>
        </w:rPr>
        <w:t>Titulo</w:t>
      </w:r>
      <w:proofErr w:type="spellEnd"/>
      <w:r w:rsidR="006D0420" w:rsidRPr="006D0420">
        <w:rPr>
          <w:rFonts w:ascii="Arial Narrow" w:hAnsi="Arial Narrow"/>
          <w:sz w:val="20"/>
          <w:szCs w:val="20"/>
        </w:rPr>
        <w:t xml:space="preserve"> VII – A da Consolidação das Leis do Trabalho, aprovada pelo Decreto – Lei nº 5.452, de 1º de maio de 1943. (CNDT) </w:t>
      </w:r>
    </w:p>
    <w:p w14:paraId="011A29CB" w14:textId="77777777" w:rsidR="006D0420" w:rsidRPr="006D0420" w:rsidRDefault="006D0420" w:rsidP="00E97438">
      <w:pPr>
        <w:pStyle w:val="ParagraphStyle"/>
        <w:widowControl/>
        <w:tabs>
          <w:tab w:val="left" w:pos="135"/>
        </w:tabs>
        <w:ind w:right="-15"/>
        <w:jc w:val="both"/>
        <w:rPr>
          <w:rFonts w:ascii="Arial Narrow" w:hAnsi="Arial Narrow"/>
          <w:sz w:val="20"/>
          <w:szCs w:val="20"/>
        </w:rPr>
      </w:pPr>
    </w:p>
    <w:p w14:paraId="7E34B316" w14:textId="0B039A79" w:rsidR="006D0420" w:rsidRPr="005455E3" w:rsidRDefault="005455E3" w:rsidP="00E97438">
      <w:pPr>
        <w:pStyle w:val="ParagraphStyle"/>
        <w:widowControl/>
        <w:tabs>
          <w:tab w:val="left" w:pos="135"/>
        </w:tabs>
        <w:ind w:right="-15"/>
        <w:jc w:val="both"/>
        <w:rPr>
          <w:rFonts w:ascii="Arial Narrow" w:hAnsi="Arial Narrow"/>
          <w:b/>
          <w:bCs/>
          <w:sz w:val="20"/>
          <w:szCs w:val="20"/>
        </w:rPr>
      </w:pPr>
      <w:r>
        <w:rPr>
          <w:rFonts w:ascii="Arial Narrow" w:hAnsi="Arial Narrow"/>
          <w:b/>
          <w:bCs/>
          <w:sz w:val="20"/>
          <w:szCs w:val="20"/>
          <w:lang w:val="pt-BR"/>
        </w:rPr>
        <w:t>1.1.</w:t>
      </w:r>
      <w:r w:rsidR="006D0420" w:rsidRPr="005455E3">
        <w:rPr>
          <w:rFonts w:ascii="Arial Narrow" w:hAnsi="Arial Narrow"/>
          <w:b/>
          <w:bCs/>
          <w:sz w:val="20"/>
          <w:szCs w:val="20"/>
        </w:rPr>
        <w:t xml:space="preserve">3 Para comprovação da qualificação técnica: </w:t>
      </w:r>
    </w:p>
    <w:p w14:paraId="691A081C" w14:textId="35DCC37C" w:rsidR="006D0420" w:rsidRPr="00BB3B5D" w:rsidRDefault="006D0420" w:rsidP="00E97438">
      <w:pPr>
        <w:pStyle w:val="ParagraphStyle"/>
        <w:widowControl/>
        <w:tabs>
          <w:tab w:val="left" w:pos="135"/>
        </w:tabs>
        <w:ind w:right="-15"/>
        <w:jc w:val="both"/>
        <w:rPr>
          <w:rFonts w:ascii="Arial Narrow" w:hAnsi="Arial Narrow"/>
          <w:sz w:val="20"/>
          <w:szCs w:val="20"/>
          <w:lang w:val="pt-BR"/>
        </w:rPr>
      </w:pPr>
      <w:r w:rsidRPr="006D0420">
        <w:rPr>
          <w:rFonts w:ascii="Arial Narrow" w:hAnsi="Arial Narrow"/>
          <w:sz w:val="20"/>
          <w:szCs w:val="20"/>
        </w:rPr>
        <w:t xml:space="preserve">a) </w:t>
      </w:r>
      <w:r w:rsidR="00BB3B5D">
        <w:rPr>
          <w:rFonts w:ascii="Arial Narrow" w:hAnsi="Arial Narrow"/>
          <w:sz w:val="20"/>
          <w:szCs w:val="20"/>
          <w:lang w:val="pt-BR"/>
        </w:rPr>
        <w:t>C</w:t>
      </w:r>
      <w:proofErr w:type="spellStart"/>
      <w:r w:rsidRPr="006D0420">
        <w:rPr>
          <w:rFonts w:ascii="Arial Narrow" w:hAnsi="Arial Narrow"/>
          <w:sz w:val="20"/>
          <w:szCs w:val="20"/>
        </w:rPr>
        <w:t>omprovação</w:t>
      </w:r>
      <w:proofErr w:type="spellEnd"/>
      <w:r w:rsidRPr="006D0420">
        <w:rPr>
          <w:rFonts w:ascii="Arial Narrow" w:hAnsi="Arial Narrow"/>
          <w:sz w:val="20"/>
          <w:szCs w:val="20"/>
        </w:rPr>
        <w:t xml:space="preserve"> de aptidão da proponente, mediante apresentação de atestado(s) fornecido(s) por pessoas jurídicas de direito público ou privado, de desempenho de atividades pertinentes e compatíveis com o objeto da presente licitação</w:t>
      </w:r>
      <w:r w:rsidR="00BB3B5D">
        <w:rPr>
          <w:rFonts w:ascii="Arial Narrow" w:hAnsi="Arial Narrow"/>
          <w:sz w:val="20"/>
          <w:szCs w:val="20"/>
          <w:lang w:val="pt-BR"/>
        </w:rPr>
        <w:t>;</w:t>
      </w:r>
    </w:p>
    <w:p w14:paraId="331BC6AD" w14:textId="535418DD" w:rsidR="006D0420" w:rsidRPr="006D0420" w:rsidRDefault="006D0420" w:rsidP="00E97438">
      <w:pPr>
        <w:pStyle w:val="ParagraphStyle"/>
        <w:widowControl/>
        <w:tabs>
          <w:tab w:val="left" w:pos="135"/>
        </w:tabs>
        <w:ind w:right="-15"/>
        <w:jc w:val="both"/>
        <w:rPr>
          <w:rFonts w:ascii="Arial Narrow" w:hAnsi="Arial Narrow"/>
          <w:sz w:val="20"/>
          <w:szCs w:val="20"/>
        </w:rPr>
      </w:pPr>
      <w:r w:rsidRPr="006D0420">
        <w:rPr>
          <w:rFonts w:ascii="Arial Narrow" w:hAnsi="Arial Narrow"/>
          <w:sz w:val="20"/>
          <w:szCs w:val="20"/>
        </w:rPr>
        <w:t>b) O(s) Atestado(s) deverá(</w:t>
      </w:r>
      <w:proofErr w:type="spellStart"/>
      <w:r w:rsidRPr="006D0420">
        <w:rPr>
          <w:rFonts w:ascii="Arial Narrow" w:hAnsi="Arial Narrow"/>
          <w:sz w:val="20"/>
          <w:szCs w:val="20"/>
        </w:rPr>
        <w:t>ão</w:t>
      </w:r>
      <w:proofErr w:type="spellEnd"/>
      <w:r w:rsidRPr="006D0420">
        <w:rPr>
          <w:rFonts w:ascii="Arial Narrow" w:hAnsi="Arial Narrow"/>
          <w:sz w:val="20"/>
          <w:szCs w:val="20"/>
        </w:rPr>
        <w:t>) ser apresentado(s) em papel timbrado, carimbado, e deverá(</w:t>
      </w:r>
      <w:proofErr w:type="spellStart"/>
      <w:r w:rsidRPr="006D0420">
        <w:rPr>
          <w:rFonts w:ascii="Arial Narrow" w:hAnsi="Arial Narrow"/>
          <w:sz w:val="20"/>
          <w:szCs w:val="20"/>
        </w:rPr>
        <w:t>ão</w:t>
      </w:r>
      <w:proofErr w:type="spellEnd"/>
      <w:r w:rsidRPr="006D0420">
        <w:rPr>
          <w:rFonts w:ascii="Arial Narrow" w:hAnsi="Arial Narrow"/>
          <w:sz w:val="20"/>
          <w:szCs w:val="20"/>
        </w:rPr>
        <w:t>) conter obrigatoriamente as seguintes informações: razão social, número de inscrição no Cadastro Nacional de Pessoas Jurídicas (CNPJ) e endereço da pessoa jurídica expedidora; nome, função e telefone do responsável pela assinatura; indicação da</w:t>
      </w:r>
      <w:r w:rsidRPr="006D0420">
        <w:rPr>
          <w:rFonts w:ascii="Arial Narrow" w:hAnsi="Arial Narrow"/>
          <w:sz w:val="20"/>
          <w:szCs w:val="20"/>
          <w:lang w:val="pt-BR"/>
        </w:rPr>
        <w:t xml:space="preserve"> </w:t>
      </w:r>
      <w:r w:rsidRPr="006D0420">
        <w:rPr>
          <w:rFonts w:ascii="Arial Narrow" w:hAnsi="Arial Narrow"/>
          <w:sz w:val="20"/>
          <w:szCs w:val="20"/>
        </w:rPr>
        <w:t xml:space="preserve">quantidade fornecida (em algarismos e por extenso); descrição dos serviços prestados; </w:t>
      </w:r>
    </w:p>
    <w:p w14:paraId="162A6F46" w14:textId="36DAFE3D" w:rsidR="006D0420" w:rsidRPr="006D0420" w:rsidRDefault="006D0420" w:rsidP="00E97438">
      <w:pPr>
        <w:pStyle w:val="ParagraphStyle"/>
        <w:widowControl/>
        <w:tabs>
          <w:tab w:val="left" w:pos="135"/>
        </w:tabs>
        <w:ind w:right="-15"/>
        <w:jc w:val="both"/>
        <w:rPr>
          <w:rFonts w:ascii="Arial Narrow" w:hAnsi="Arial Narrow"/>
          <w:sz w:val="20"/>
          <w:szCs w:val="20"/>
        </w:rPr>
      </w:pPr>
      <w:r w:rsidRPr="006D0420">
        <w:rPr>
          <w:rFonts w:ascii="Arial Narrow" w:hAnsi="Arial Narrow"/>
          <w:sz w:val="20"/>
          <w:szCs w:val="20"/>
        </w:rPr>
        <w:t>c) No caso de atestados emitidos por empresa da iniciativa privada, não serão considerados válidos aqueles emitidos por empresas pertencentes ao mesmo grupo empresarial da licitante. Serão consideradas como pertencentes ao mesmo grupo empresarial as empresas controladas ou controladoras da empresa licitante, e ainda as que tenham pelo menos uma pessoa física ou jurídica como sócia em comum</w:t>
      </w:r>
      <w:r w:rsidR="00BB3B5D">
        <w:rPr>
          <w:rFonts w:ascii="Arial Narrow" w:hAnsi="Arial Narrow"/>
          <w:sz w:val="20"/>
          <w:szCs w:val="20"/>
          <w:lang w:val="pt-BR"/>
        </w:rPr>
        <w:t>;</w:t>
      </w:r>
      <w:r w:rsidRPr="006D0420">
        <w:rPr>
          <w:rFonts w:ascii="Arial Narrow" w:hAnsi="Arial Narrow"/>
          <w:sz w:val="20"/>
          <w:szCs w:val="20"/>
        </w:rPr>
        <w:t xml:space="preserve"> </w:t>
      </w:r>
    </w:p>
    <w:p w14:paraId="742A9CF8" w14:textId="77777777" w:rsidR="006D0420" w:rsidRPr="006D0420" w:rsidRDefault="006D0420" w:rsidP="00E97438">
      <w:pPr>
        <w:pStyle w:val="ParagraphStyle"/>
        <w:widowControl/>
        <w:tabs>
          <w:tab w:val="left" w:pos="135"/>
        </w:tabs>
        <w:ind w:right="-15"/>
        <w:jc w:val="both"/>
        <w:rPr>
          <w:rFonts w:ascii="Arial Narrow" w:hAnsi="Arial Narrow"/>
          <w:sz w:val="20"/>
          <w:szCs w:val="20"/>
        </w:rPr>
      </w:pPr>
      <w:r w:rsidRPr="006D0420">
        <w:rPr>
          <w:rFonts w:ascii="Arial Narrow" w:hAnsi="Arial Narrow"/>
          <w:sz w:val="20"/>
          <w:szCs w:val="20"/>
        </w:rPr>
        <w:t xml:space="preserve">d) O contratante reserva-se o direito de realizar diligências, a qualquer momento, com o objetivo de verificar se o(s) atestado(s) é (são) adequado(s) e atendem às exigências contidas neste Termo de Referência, podendo exigir apresentação de documentação complementar referente à entrega do objeto licitado relativo aos atestados apresentados. </w:t>
      </w:r>
    </w:p>
    <w:p w14:paraId="6536A240" w14:textId="77777777" w:rsidR="000A2E88" w:rsidRDefault="000A2E88" w:rsidP="00E97438">
      <w:pPr>
        <w:pStyle w:val="ParagraphStyle"/>
        <w:widowControl/>
        <w:tabs>
          <w:tab w:val="left" w:pos="135"/>
        </w:tabs>
        <w:ind w:right="-15"/>
        <w:jc w:val="both"/>
        <w:rPr>
          <w:rFonts w:ascii="Arial Narrow" w:hAnsi="Arial Narrow"/>
          <w:sz w:val="20"/>
          <w:szCs w:val="20"/>
        </w:rPr>
      </w:pPr>
    </w:p>
    <w:p w14:paraId="7DF72A4D" w14:textId="45596898" w:rsidR="006D0420" w:rsidRPr="005455E3" w:rsidRDefault="005455E3" w:rsidP="00E97438">
      <w:pPr>
        <w:pStyle w:val="ParagraphStyle"/>
        <w:widowControl/>
        <w:tabs>
          <w:tab w:val="left" w:pos="135"/>
        </w:tabs>
        <w:ind w:right="-15"/>
        <w:jc w:val="both"/>
        <w:rPr>
          <w:rFonts w:ascii="Arial Narrow" w:hAnsi="Arial Narrow"/>
          <w:b/>
          <w:bCs/>
          <w:sz w:val="20"/>
          <w:szCs w:val="20"/>
        </w:rPr>
      </w:pPr>
      <w:r>
        <w:rPr>
          <w:rFonts w:ascii="Arial Narrow" w:hAnsi="Arial Narrow"/>
          <w:b/>
          <w:bCs/>
          <w:sz w:val="20"/>
          <w:szCs w:val="20"/>
          <w:lang w:val="pt-BR"/>
        </w:rPr>
        <w:t>1.1.</w:t>
      </w:r>
      <w:r w:rsidR="006D0420" w:rsidRPr="005455E3">
        <w:rPr>
          <w:rFonts w:ascii="Arial Narrow" w:hAnsi="Arial Narrow"/>
          <w:b/>
          <w:bCs/>
          <w:sz w:val="20"/>
          <w:szCs w:val="20"/>
        </w:rPr>
        <w:t xml:space="preserve">4 Para comprovação da qualificação econômico-financeira: </w:t>
      </w:r>
    </w:p>
    <w:p w14:paraId="4C89232B" w14:textId="0A0A16A7" w:rsidR="006D0420" w:rsidRPr="006D0420" w:rsidRDefault="006D0420" w:rsidP="00E97438">
      <w:pPr>
        <w:pStyle w:val="ParagraphStyle"/>
        <w:widowControl/>
        <w:tabs>
          <w:tab w:val="left" w:pos="135"/>
        </w:tabs>
        <w:ind w:right="-15"/>
        <w:jc w:val="both"/>
        <w:rPr>
          <w:rFonts w:ascii="Arial Narrow" w:hAnsi="Arial Narrow"/>
          <w:sz w:val="20"/>
          <w:szCs w:val="20"/>
        </w:rPr>
      </w:pPr>
      <w:r w:rsidRPr="006D0420">
        <w:rPr>
          <w:rFonts w:ascii="Arial Narrow" w:hAnsi="Arial Narrow"/>
          <w:sz w:val="20"/>
          <w:szCs w:val="20"/>
        </w:rPr>
        <w:t xml:space="preserve">a) Qualificação econômico-financeira do último exercício social, mediante a apresentação dos seguintes documentos, na conformidade da Norma Brasileira de Contabilidade, devidamente registrados na junta comercial: </w:t>
      </w:r>
    </w:p>
    <w:p w14:paraId="43054C2F" w14:textId="07B22047" w:rsidR="006D0420" w:rsidRPr="008552FF" w:rsidRDefault="005455E3" w:rsidP="00E97438">
      <w:pPr>
        <w:pStyle w:val="ParagraphStyle"/>
        <w:widowControl/>
        <w:tabs>
          <w:tab w:val="left" w:pos="135"/>
        </w:tabs>
        <w:ind w:right="-15"/>
        <w:jc w:val="both"/>
        <w:rPr>
          <w:rFonts w:ascii="Arial Narrow" w:hAnsi="Arial Narrow"/>
          <w:sz w:val="20"/>
          <w:szCs w:val="20"/>
          <w:lang w:val="pt-BR"/>
        </w:rPr>
      </w:pPr>
      <w:r>
        <w:rPr>
          <w:rFonts w:ascii="Arial Narrow" w:hAnsi="Arial Narrow"/>
          <w:sz w:val="20"/>
          <w:szCs w:val="20"/>
        </w:rPr>
        <w:tab/>
      </w:r>
      <w:r w:rsidR="006D0420" w:rsidRPr="006D0420">
        <w:rPr>
          <w:rFonts w:ascii="Arial Narrow" w:hAnsi="Arial Narrow"/>
          <w:sz w:val="20"/>
          <w:szCs w:val="20"/>
        </w:rPr>
        <w:t xml:space="preserve">1) </w:t>
      </w:r>
      <w:r w:rsidR="00DE4BE8">
        <w:rPr>
          <w:rFonts w:ascii="Arial Narrow" w:hAnsi="Arial Narrow"/>
          <w:sz w:val="20"/>
          <w:szCs w:val="20"/>
          <w:lang w:val="pt-BR"/>
        </w:rPr>
        <w:t>B</w:t>
      </w:r>
      <w:proofErr w:type="spellStart"/>
      <w:r w:rsidR="006D0420" w:rsidRPr="006D0420">
        <w:rPr>
          <w:rFonts w:ascii="Arial Narrow" w:hAnsi="Arial Narrow"/>
          <w:sz w:val="20"/>
          <w:szCs w:val="20"/>
        </w:rPr>
        <w:t>alanço</w:t>
      </w:r>
      <w:proofErr w:type="spellEnd"/>
      <w:r w:rsidR="006D0420" w:rsidRPr="006D0420">
        <w:rPr>
          <w:rFonts w:ascii="Arial Narrow" w:hAnsi="Arial Narrow"/>
          <w:sz w:val="20"/>
          <w:szCs w:val="20"/>
        </w:rPr>
        <w:t xml:space="preserve"> patrimonial</w:t>
      </w:r>
      <w:r w:rsidR="008552FF">
        <w:rPr>
          <w:rFonts w:ascii="Arial Narrow" w:hAnsi="Arial Narrow"/>
          <w:sz w:val="20"/>
          <w:szCs w:val="20"/>
          <w:lang w:val="pt-BR"/>
        </w:rPr>
        <w:t xml:space="preserve"> </w:t>
      </w:r>
      <w:r w:rsidR="008552FF" w:rsidRPr="008552FF">
        <w:rPr>
          <w:rFonts w:ascii="Arial Narrow" w:hAnsi="Arial Narrow"/>
          <w:sz w:val="20"/>
          <w:szCs w:val="20"/>
        </w:rPr>
        <w:t>e demonstrações contábeis do último exercício social, já exigíveis e apresentados na forma da lei, que comprovem a boa situação financeira da empresa, vedada a sua substituição por balancetes ou balanços provisórios</w:t>
      </w:r>
      <w:r w:rsidR="008552FF">
        <w:rPr>
          <w:lang w:val="pt-BR"/>
        </w:rPr>
        <w:t>;</w:t>
      </w:r>
    </w:p>
    <w:p w14:paraId="5302E6DC" w14:textId="58BA03EC" w:rsidR="006D0420" w:rsidRPr="006D0420" w:rsidRDefault="005455E3" w:rsidP="00E97438">
      <w:pPr>
        <w:pStyle w:val="ParagraphStyle"/>
        <w:widowControl/>
        <w:tabs>
          <w:tab w:val="left" w:pos="135"/>
        </w:tabs>
        <w:ind w:right="-15"/>
        <w:jc w:val="both"/>
        <w:rPr>
          <w:rFonts w:ascii="Arial Narrow" w:hAnsi="Arial Narrow"/>
          <w:sz w:val="20"/>
          <w:szCs w:val="20"/>
        </w:rPr>
      </w:pPr>
      <w:r>
        <w:rPr>
          <w:rFonts w:ascii="Arial Narrow" w:hAnsi="Arial Narrow"/>
          <w:sz w:val="20"/>
          <w:szCs w:val="20"/>
        </w:rPr>
        <w:tab/>
      </w:r>
      <w:r w:rsidR="008552FF">
        <w:rPr>
          <w:rFonts w:ascii="Arial Narrow" w:hAnsi="Arial Narrow"/>
          <w:sz w:val="20"/>
          <w:szCs w:val="20"/>
          <w:lang w:val="pt-BR"/>
        </w:rPr>
        <w:t>2</w:t>
      </w:r>
      <w:r w:rsidR="006D0420" w:rsidRPr="006D0420">
        <w:rPr>
          <w:rFonts w:ascii="Arial Narrow" w:hAnsi="Arial Narrow"/>
          <w:sz w:val="20"/>
          <w:szCs w:val="20"/>
        </w:rPr>
        <w:t xml:space="preserve">) </w:t>
      </w:r>
      <w:r w:rsidR="00DE4BE8">
        <w:rPr>
          <w:rFonts w:ascii="Arial Narrow" w:hAnsi="Arial Narrow"/>
          <w:sz w:val="20"/>
          <w:szCs w:val="20"/>
          <w:lang w:val="pt-BR"/>
        </w:rPr>
        <w:t>T</w:t>
      </w:r>
      <w:r w:rsidR="006D0420" w:rsidRPr="006D0420">
        <w:rPr>
          <w:rFonts w:ascii="Arial Narrow" w:hAnsi="Arial Narrow"/>
          <w:sz w:val="20"/>
          <w:szCs w:val="20"/>
        </w:rPr>
        <w:t xml:space="preserve">ermo de abertura do livro diário; </w:t>
      </w:r>
    </w:p>
    <w:p w14:paraId="3664A56C" w14:textId="625009D4" w:rsidR="006D0420" w:rsidRPr="006D0420" w:rsidRDefault="005455E3" w:rsidP="00E97438">
      <w:pPr>
        <w:pStyle w:val="ParagraphStyle"/>
        <w:widowControl/>
        <w:tabs>
          <w:tab w:val="left" w:pos="135"/>
        </w:tabs>
        <w:ind w:right="-15"/>
        <w:jc w:val="both"/>
        <w:rPr>
          <w:rFonts w:ascii="Arial Narrow" w:hAnsi="Arial Narrow"/>
          <w:sz w:val="20"/>
          <w:szCs w:val="20"/>
        </w:rPr>
      </w:pPr>
      <w:r>
        <w:rPr>
          <w:rFonts w:ascii="Arial Narrow" w:hAnsi="Arial Narrow"/>
          <w:sz w:val="20"/>
          <w:szCs w:val="20"/>
        </w:rPr>
        <w:tab/>
      </w:r>
      <w:r w:rsidR="008552FF">
        <w:rPr>
          <w:rFonts w:ascii="Arial Narrow" w:hAnsi="Arial Narrow"/>
          <w:sz w:val="20"/>
          <w:szCs w:val="20"/>
          <w:lang w:val="pt-BR"/>
        </w:rPr>
        <w:t>3</w:t>
      </w:r>
      <w:r w:rsidR="006D0420" w:rsidRPr="006D0420">
        <w:rPr>
          <w:rFonts w:ascii="Arial Narrow" w:hAnsi="Arial Narrow"/>
          <w:sz w:val="20"/>
          <w:szCs w:val="20"/>
        </w:rPr>
        <w:t xml:space="preserve">) </w:t>
      </w:r>
      <w:r w:rsidR="00DE4BE8">
        <w:rPr>
          <w:rFonts w:ascii="Arial Narrow" w:hAnsi="Arial Narrow"/>
          <w:sz w:val="20"/>
          <w:szCs w:val="20"/>
          <w:lang w:val="pt-BR"/>
        </w:rPr>
        <w:t>T</w:t>
      </w:r>
      <w:r w:rsidR="006D0420" w:rsidRPr="006D0420">
        <w:rPr>
          <w:rFonts w:ascii="Arial Narrow" w:hAnsi="Arial Narrow"/>
          <w:sz w:val="20"/>
          <w:szCs w:val="20"/>
        </w:rPr>
        <w:t xml:space="preserve">ermo de encerramento do livro diário; </w:t>
      </w:r>
    </w:p>
    <w:p w14:paraId="5FFC9144" w14:textId="18A3969D" w:rsidR="006D0420" w:rsidRPr="006D0420" w:rsidRDefault="005455E3" w:rsidP="00E97438">
      <w:pPr>
        <w:pStyle w:val="ParagraphStyle"/>
        <w:widowControl/>
        <w:tabs>
          <w:tab w:val="left" w:pos="135"/>
        </w:tabs>
        <w:ind w:right="-15"/>
        <w:jc w:val="both"/>
        <w:rPr>
          <w:rFonts w:ascii="Arial Narrow" w:hAnsi="Arial Narrow"/>
          <w:sz w:val="20"/>
          <w:szCs w:val="20"/>
        </w:rPr>
      </w:pPr>
      <w:r>
        <w:rPr>
          <w:rFonts w:ascii="Arial Narrow" w:hAnsi="Arial Narrow"/>
          <w:sz w:val="20"/>
          <w:szCs w:val="20"/>
        </w:rPr>
        <w:lastRenderedPageBreak/>
        <w:tab/>
      </w:r>
      <w:r w:rsidR="00601863">
        <w:rPr>
          <w:rFonts w:ascii="Arial Narrow" w:hAnsi="Arial Narrow"/>
          <w:sz w:val="20"/>
          <w:szCs w:val="20"/>
          <w:lang w:val="pt-BR"/>
        </w:rPr>
        <w:t>4</w:t>
      </w:r>
      <w:r w:rsidR="006D0420" w:rsidRPr="006D0420">
        <w:rPr>
          <w:rFonts w:ascii="Arial Narrow" w:hAnsi="Arial Narrow"/>
          <w:sz w:val="20"/>
          <w:szCs w:val="20"/>
        </w:rPr>
        <w:t xml:space="preserve">) </w:t>
      </w:r>
      <w:r w:rsidR="00DE4BE8">
        <w:rPr>
          <w:rFonts w:ascii="Arial Narrow" w:hAnsi="Arial Narrow"/>
          <w:sz w:val="20"/>
          <w:szCs w:val="20"/>
          <w:lang w:val="pt-BR"/>
        </w:rPr>
        <w:t>N</w:t>
      </w:r>
      <w:proofErr w:type="spellStart"/>
      <w:r w:rsidR="006D0420" w:rsidRPr="006D0420">
        <w:rPr>
          <w:rFonts w:ascii="Arial Narrow" w:hAnsi="Arial Narrow"/>
          <w:sz w:val="20"/>
          <w:szCs w:val="20"/>
        </w:rPr>
        <w:t>otas</w:t>
      </w:r>
      <w:proofErr w:type="spellEnd"/>
      <w:r w:rsidR="006D0420" w:rsidRPr="006D0420">
        <w:rPr>
          <w:rFonts w:ascii="Arial Narrow" w:hAnsi="Arial Narrow"/>
          <w:sz w:val="20"/>
          <w:szCs w:val="20"/>
        </w:rPr>
        <w:t xml:space="preserve"> explicativas.</w:t>
      </w:r>
    </w:p>
    <w:p w14:paraId="2B61822C" w14:textId="77777777" w:rsidR="006D0420" w:rsidRPr="006D0420" w:rsidRDefault="006D0420" w:rsidP="00E97438">
      <w:pPr>
        <w:pStyle w:val="ParagraphStyle"/>
        <w:widowControl/>
        <w:tabs>
          <w:tab w:val="left" w:pos="135"/>
        </w:tabs>
        <w:ind w:right="-15"/>
        <w:jc w:val="both"/>
        <w:rPr>
          <w:rFonts w:ascii="Arial Narrow" w:hAnsi="Arial Narrow"/>
          <w:sz w:val="20"/>
          <w:szCs w:val="20"/>
        </w:rPr>
      </w:pPr>
      <w:r w:rsidRPr="006D0420">
        <w:rPr>
          <w:rFonts w:ascii="Arial Narrow" w:hAnsi="Arial Narrow"/>
          <w:sz w:val="20"/>
          <w:szCs w:val="20"/>
        </w:rPr>
        <w:t xml:space="preserve">b) O Balanço Patrimonial das Sociedades Anônimas ou por Ações deverá ser publicado em Diário oficial, sendo que as de Capital Aberto deverão, ainda, vir acompanhado de Parecer de Auditor(es) independente(s); </w:t>
      </w:r>
    </w:p>
    <w:p w14:paraId="5C1BCB63" w14:textId="76A8985D" w:rsidR="006D0420" w:rsidRPr="000A2E88" w:rsidRDefault="006D0420" w:rsidP="00E97438">
      <w:pPr>
        <w:pStyle w:val="ParagraphStyle"/>
        <w:widowControl/>
        <w:tabs>
          <w:tab w:val="left" w:pos="135"/>
        </w:tabs>
        <w:ind w:right="-15"/>
        <w:jc w:val="both"/>
        <w:rPr>
          <w:rFonts w:ascii="Arial Narrow" w:hAnsi="Arial Narrow"/>
          <w:sz w:val="20"/>
          <w:szCs w:val="20"/>
          <w:lang w:val="pt-BR"/>
        </w:rPr>
      </w:pPr>
      <w:r w:rsidRPr="006D0420">
        <w:rPr>
          <w:rFonts w:ascii="Arial Narrow" w:hAnsi="Arial Narrow"/>
          <w:sz w:val="20"/>
          <w:szCs w:val="20"/>
        </w:rPr>
        <w:t xml:space="preserve">c) Certidão negativa dos cartórios de registros de falências e concordatas, expedida pelo cartório distribuidor do local da sede da proponente, há menos de 90 (noventa) dias da data </w:t>
      </w:r>
      <w:r w:rsidR="000A2E88">
        <w:rPr>
          <w:rFonts w:ascii="Arial Narrow" w:hAnsi="Arial Narrow"/>
          <w:sz w:val="20"/>
          <w:szCs w:val="20"/>
          <w:lang w:val="pt-BR"/>
        </w:rPr>
        <w:t>de abertura do pregão;</w:t>
      </w:r>
    </w:p>
    <w:p w14:paraId="0CC35D39" w14:textId="77777777" w:rsidR="00D7177D" w:rsidRDefault="006D0420" w:rsidP="00E97438">
      <w:pPr>
        <w:pStyle w:val="ParagraphStyle"/>
        <w:widowControl/>
        <w:tabs>
          <w:tab w:val="left" w:pos="135"/>
        </w:tabs>
        <w:ind w:right="-15"/>
        <w:jc w:val="both"/>
        <w:rPr>
          <w:rFonts w:ascii="Arial Narrow" w:hAnsi="Arial Narrow"/>
          <w:sz w:val="20"/>
          <w:szCs w:val="20"/>
        </w:rPr>
      </w:pPr>
      <w:r w:rsidRPr="006D0420">
        <w:rPr>
          <w:rFonts w:ascii="Arial Narrow" w:hAnsi="Arial Narrow"/>
          <w:sz w:val="20"/>
          <w:szCs w:val="20"/>
        </w:rPr>
        <w:t>d) A qualificação econômico-financeira das empresas recém-constituídas que não disponham do primeiro balanço patrimonial poderão apresentar o termo de abertura do balanço e os balanços mensais para que sua situação financeira seja avaliada</w:t>
      </w:r>
    </w:p>
    <w:p w14:paraId="02499F95" w14:textId="4A512836" w:rsidR="00D7177D" w:rsidRDefault="00D7177D" w:rsidP="00E97438">
      <w:pPr>
        <w:pStyle w:val="ParagraphStyle"/>
        <w:widowControl/>
        <w:tabs>
          <w:tab w:val="left" w:pos="135"/>
        </w:tabs>
        <w:ind w:right="-15"/>
        <w:jc w:val="both"/>
        <w:rPr>
          <w:rFonts w:ascii="Arial Narrow" w:hAnsi="Arial Narrow"/>
          <w:sz w:val="20"/>
          <w:szCs w:val="20"/>
          <w:lang w:val="pt-BR"/>
        </w:rPr>
      </w:pPr>
      <w:r w:rsidRPr="00D7177D">
        <w:rPr>
          <w:rFonts w:ascii="Arial Narrow" w:hAnsi="Arial Narrow"/>
          <w:sz w:val="20"/>
          <w:szCs w:val="20"/>
        </w:rPr>
        <w:t>A qualificação econômico-financeira da licitante será aferida com base nos índices de Liquidez Geral (LG), Solvência Geral (SG) e liquidez Corrente (LC) maiores que um (&gt;1)</w:t>
      </w:r>
      <w:r>
        <w:rPr>
          <w:rFonts w:ascii="Arial Narrow" w:hAnsi="Arial Narrow"/>
          <w:sz w:val="20"/>
          <w:szCs w:val="20"/>
          <w:lang w:val="pt-BR"/>
        </w:rPr>
        <w:t>;</w:t>
      </w:r>
    </w:p>
    <w:tbl>
      <w:tblPr>
        <w:tblW w:w="8534" w:type="dxa"/>
        <w:tblBorders>
          <w:top w:val="single" w:sz="6" w:space="0" w:color="1C6EA4"/>
          <w:left w:val="single" w:sz="6" w:space="0" w:color="1C6EA4"/>
          <w:bottom w:val="single" w:sz="6" w:space="0" w:color="1C6EA4"/>
          <w:right w:val="single" w:sz="6" w:space="0" w:color="1C6EA4"/>
        </w:tblBorders>
        <w:shd w:val="clear" w:color="auto" w:fill="EEEEEE"/>
        <w:tblCellMar>
          <w:left w:w="0" w:type="dxa"/>
          <w:right w:w="0" w:type="dxa"/>
        </w:tblCellMar>
        <w:tblLook w:val="04A0" w:firstRow="1" w:lastRow="0" w:firstColumn="1" w:lastColumn="0" w:noHBand="0" w:noVBand="1"/>
      </w:tblPr>
      <w:tblGrid>
        <w:gridCol w:w="1046"/>
        <w:gridCol w:w="7488"/>
      </w:tblGrid>
      <w:tr w:rsidR="00660704" w:rsidRPr="00660704" w14:paraId="08406EC6" w14:textId="77777777" w:rsidTr="00660704">
        <w:trPr>
          <w:trHeight w:val="240"/>
          <w:tblHeader/>
        </w:trPr>
        <w:tc>
          <w:tcPr>
            <w:tcW w:w="1046" w:type="dxa"/>
            <w:tcBorders>
              <w:top w:val="single" w:sz="6" w:space="0" w:color="AAAAAA"/>
              <w:left w:val="nil"/>
              <w:bottom w:val="single" w:sz="6" w:space="0" w:color="AAAAAA"/>
              <w:right w:val="single" w:sz="6" w:space="0" w:color="AAAAAA"/>
            </w:tcBorders>
            <w:shd w:val="clear" w:color="auto" w:fill="EEEEEE"/>
            <w:tcMar>
              <w:top w:w="45" w:type="dxa"/>
              <w:left w:w="30" w:type="dxa"/>
              <w:bottom w:w="45" w:type="dxa"/>
              <w:right w:w="30" w:type="dxa"/>
            </w:tcMar>
            <w:vAlign w:val="center"/>
            <w:hideMark/>
          </w:tcPr>
          <w:p w14:paraId="6F71775F" w14:textId="77777777" w:rsidR="00660704" w:rsidRPr="00660704" w:rsidRDefault="00660704" w:rsidP="00660704">
            <w:pPr>
              <w:jc w:val="center"/>
              <w:rPr>
                <w:rFonts w:ascii="Arial" w:eastAsia="Times New Roman" w:hAnsi="Arial"/>
                <w:b/>
                <w:bCs/>
                <w:sz w:val="23"/>
                <w:szCs w:val="23"/>
              </w:rPr>
            </w:pPr>
            <w:r w:rsidRPr="00660704">
              <w:rPr>
                <w:rFonts w:ascii="Arial" w:eastAsia="Times New Roman" w:hAnsi="Arial"/>
                <w:b/>
                <w:bCs/>
                <w:sz w:val="23"/>
                <w:szCs w:val="23"/>
              </w:rPr>
              <w:t>Índice</w:t>
            </w:r>
          </w:p>
        </w:tc>
        <w:tc>
          <w:tcPr>
            <w:tcW w:w="7488" w:type="dxa"/>
            <w:tcBorders>
              <w:top w:val="single" w:sz="6" w:space="0" w:color="AAAAAA"/>
              <w:left w:val="single" w:sz="12" w:space="0" w:color="D0E4F5"/>
              <w:bottom w:val="single" w:sz="6" w:space="0" w:color="AAAAAA"/>
              <w:right w:val="single" w:sz="6" w:space="0" w:color="AAAAAA"/>
            </w:tcBorders>
            <w:shd w:val="clear" w:color="auto" w:fill="EEEEEE"/>
            <w:tcMar>
              <w:top w:w="45" w:type="dxa"/>
              <w:left w:w="30" w:type="dxa"/>
              <w:bottom w:w="45" w:type="dxa"/>
              <w:right w:w="30" w:type="dxa"/>
            </w:tcMar>
            <w:vAlign w:val="center"/>
            <w:hideMark/>
          </w:tcPr>
          <w:p w14:paraId="6EFD58B1" w14:textId="77777777" w:rsidR="00660704" w:rsidRPr="00660704" w:rsidRDefault="00660704" w:rsidP="00660704">
            <w:pPr>
              <w:jc w:val="center"/>
              <w:rPr>
                <w:rFonts w:ascii="Arial" w:eastAsia="Times New Roman" w:hAnsi="Arial"/>
                <w:b/>
                <w:bCs/>
                <w:sz w:val="23"/>
                <w:szCs w:val="23"/>
              </w:rPr>
            </w:pPr>
            <w:r w:rsidRPr="00660704">
              <w:rPr>
                <w:rFonts w:ascii="Arial" w:eastAsia="Times New Roman" w:hAnsi="Arial"/>
                <w:b/>
                <w:bCs/>
                <w:sz w:val="23"/>
                <w:szCs w:val="23"/>
              </w:rPr>
              <w:t>Fórmula</w:t>
            </w:r>
          </w:p>
        </w:tc>
      </w:tr>
      <w:tr w:rsidR="00660704" w:rsidRPr="00660704" w14:paraId="6C441B6D" w14:textId="77777777" w:rsidTr="00660704">
        <w:trPr>
          <w:trHeight w:val="401"/>
        </w:trPr>
        <w:tc>
          <w:tcPr>
            <w:tcW w:w="1046" w:type="dxa"/>
            <w:tcBorders>
              <w:top w:val="single" w:sz="6" w:space="0" w:color="AAAAAA"/>
              <w:left w:val="single" w:sz="6" w:space="0" w:color="AAAAAA"/>
              <w:bottom w:val="single" w:sz="6" w:space="0" w:color="AAAAAA"/>
              <w:right w:val="single" w:sz="6" w:space="0" w:color="AAAAAA"/>
            </w:tcBorders>
            <w:shd w:val="clear" w:color="auto" w:fill="EEEEEE"/>
            <w:tcMar>
              <w:top w:w="45" w:type="dxa"/>
              <w:left w:w="30" w:type="dxa"/>
              <w:bottom w:w="45" w:type="dxa"/>
              <w:right w:w="30" w:type="dxa"/>
            </w:tcMar>
            <w:vAlign w:val="center"/>
            <w:hideMark/>
          </w:tcPr>
          <w:p w14:paraId="2AE647C5" w14:textId="77777777" w:rsidR="00660704" w:rsidRPr="00660704" w:rsidRDefault="00660704" w:rsidP="00660704">
            <w:pPr>
              <w:jc w:val="center"/>
              <w:rPr>
                <w:rFonts w:ascii="Arial" w:eastAsia="Times New Roman" w:hAnsi="Arial"/>
                <w:color w:val="555555"/>
              </w:rPr>
            </w:pPr>
            <w:r w:rsidRPr="00660704">
              <w:rPr>
                <w:rFonts w:ascii="Arial" w:eastAsia="Times New Roman" w:hAnsi="Arial"/>
                <w:b/>
                <w:bCs/>
                <w:color w:val="555555"/>
              </w:rPr>
              <w:t>LG =</w:t>
            </w:r>
          </w:p>
        </w:tc>
        <w:tc>
          <w:tcPr>
            <w:tcW w:w="7488" w:type="dxa"/>
            <w:tcBorders>
              <w:top w:val="single" w:sz="6" w:space="0" w:color="AAAAAA"/>
              <w:left w:val="single" w:sz="6" w:space="0" w:color="AAAAAA"/>
              <w:bottom w:val="single" w:sz="6" w:space="0" w:color="AAAAAA"/>
              <w:right w:val="single" w:sz="6" w:space="0" w:color="AAAAAA"/>
            </w:tcBorders>
            <w:shd w:val="clear" w:color="auto" w:fill="EEEEEE"/>
            <w:tcMar>
              <w:top w:w="45" w:type="dxa"/>
              <w:left w:w="30" w:type="dxa"/>
              <w:bottom w:w="45" w:type="dxa"/>
              <w:right w:w="30" w:type="dxa"/>
            </w:tcMar>
            <w:vAlign w:val="center"/>
            <w:hideMark/>
          </w:tcPr>
          <w:p w14:paraId="5F5C1FFD" w14:textId="77777777" w:rsidR="00660704" w:rsidRPr="00660704" w:rsidRDefault="00660704" w:rsidP="00660704">
            <w:pPr>
              <w:rPr>
                <w:rFonts w:ascii="Arial" w:eastAsia="Times New Roman" w:hAnsi="Arial"/>
                <w:color w:val="555555"/>
              </w:rPr>
            </w:pPr>
            <w:r w:rsidRPr="00660704">
              <w:rPr>
                <w:rFonts w:ascii="Arial" w:eastAsia="Times New Roman" w:hAnsi="Arial"/>
                <w:color w:val="555555"/>
                <w:u w:val="single"/>
              </w:rPr>
              <w:t> Ativo Circulante + Ativo Não Circulante</w:t>
            </w:r>
            <w:r w:rsidRPr="00660704">
              <w:rPr>
                <w:rFonts w:ascii="Arial" w:eastAsia="Times New Roman" w:hAnsi="Arial"/>
                <w:color w:val="555555"/>
              </w:rPr>
              <w:br/>
              <w:t>Passivo Circulante + Passivo Não Circulante</w:t>
            </w:r>
          </w:p>
        </w:tc>
      </w:tr>
      <w:tr w:rsidR="00660704" w:rsidRPr="00660704" w14:paraId="3753950E" w14:textId="77777777" w:rsidTr="00660704">
        <w:trPr>
          <w:trHeight w:val="374"/>
        </w:trPr>
        <w:tc>
          <w:tcPr>
            <w:tcW w:w="1046" w:type="dxa"/>
            <w:tcBorders>
              <w:top w:val="single" w:sz="6" w:space="0" w:color="AAAAAA"/>
              <w:left w:val="single" w:sz="6" w:space="0" w:color="AAAAAA"/>
              <w:bottom w:val="single" w:sz="6" w:space="0" w:color="AAAAAA"/>
              <w:right w:val="single" w:sz="6" w:space="0" w:color="AAAAAA"/>
            </w:tcBorders>
            <w:shd w:val="clear" w:color="auto" w:fill="D0E4F5"/>
            <w:tcMar>
              <w:top w:w="45" w:type="dxa"/>
              <w:left w:w="30" w:type="dxa"/>
              <w:bottom w:w="45" w:type="dxa"/>
              <w:right w:w="30" w:type="dxa"/>
            </w:tcMar>
            <w:vAlign w:val="center"/>
            <w:hideMark/>
          </w:tcPr>
          <w:p w14:paraId="0BDD21BB" w14:textId="77777777" w:rsidR="00660704" w:rsidRPr="00660704" w:rsidRDefault="00660704" w:rsidP="00660704">
            <w:pPr>
              <w:jc w:val="center"/>
              <w:rPr>
                <w:rFonts w:ascii="Arial" w:eastAsia="Times New Roman" w:hAnsi="Arial"/>
                <w:color w:val="555555"/>
              </w:rPr>
            </w:pPr>
            <w:r w:rsidRPr="00660704">
              <w:rPr>
                <w:rFonts w:ascii="Arial" w:eastAsia="Times New Roman" w:hAnsi="Arial"/>
                <w:b/>
                <w:bCs/>
                <w:color w:val="555555"/>
              </w:rPr>
              <w:t>SG =</w:t>
            </w:r>
          </w:p>
        </w:tc>
        <w:tc>
          <w:tcPr>
            <w:tcW w:w="7488" w:type="dxa"/>
            <w:tcBorders>
              <w:top w:val="single" w:sz="6" w:space="0" w:color="AAAAAA"/>
              <w:left w:val="single" w:sz="6" w:space="0" w:color="AAAAAA"/>
              <w:bottom w:val="single" w:sz="6" w:space="0" w:color="AAAAAA"/>
              <w:right w:val="single" w:sz="6" w:space="0" w:color="AAAAAA"/>
            </w:tcBorders>
            <w:shd w:val="clear" w:color="auto" w:fill="D0E4F5"/>
            <w:tcMar>
              <w:top w:w="45" w:type="dxa"/>
              <w:left w:w="30" w:type="dxa"/>
              <w:bottom w:w="45" w:type="dxa"/>
              <w:right w:w="30" w:type="dxa"/>
            </w:tcMar>
            <w:vAlign w:val="center"/>
            <w:hideMark/>
          </w:tcPr>
          <w:p w14:paraId="3D63C399" w14:textId="77777777" w:rsidR="00660704" w:rsidRPr="00660704" w:rsidRDefault="00660704" w:rsidP="00660704">
            <w:pPr>
              <w:rPr>
                <w:rFonts w:ascii="Arial" w:eastAsia="Times New Roman" w:hAnsi="Arial"/>
                <w:color w:val="555555"/>
              </w:rPr>
            </w:pPr>
            <w:r w:rsidRPr="00660704">
              <w:rPr>
                <w:rFonts w:ascii="Arial" w:eastAsia="Times New Roman" w:hAnsi="Arial"/>
                <w:color w:val="555555"/>
                <w:u w:val="single"/>
              </w:rPr>
              <w:t>                  Ativo Total                          </w:t>
            </w:r>
            <w:r w:rsidRPr="00660704">
              <w:rPr>
                <w:rFonts w:ascii="Arial" w:eastAsia="Times New Roman" w:hAnsi="Arial"/>
                <w:color w:val="555555"/>
              </w:rPr>
              <w:br/>
              <w:t>Passivo Circulante + Passivo Não Circulante</w:t>
            </w:r>
          </w:p>
        </w:tc>
      </w:tr>
      <w:tr w:rsidR="00660704" w:rsidRPr="00660704" w14:paraId="45548A5D" w14:textId="77777777" w:rsidTr="00660704">
        <w:trPr>
          <w:trHeight w:val="414"/>
        </w:trPr>
        <w:tc>
          <w:tcPr>
            <w:tcW w:w="1046" w:type="dxa"/>
            <w:tcBorders>
              <w:top w:val="single" w:sz="6" w:space="0" w:color="AAAAAA"/>
              <w:left w:val="single" w:sz="6" w:space="0" w:color="AAAAAA"/>
              <w:bottom w:val="single" w:sz="6" w:space="0" w:color="AAAAAA"/>
              <w:right w:val="single" w:sz="6" w:space="0" w:color="AAAAAA"/>
            </w:tcBorders>
            <w:shd w:val="clear" w:color="auto" w:fill="EEEEEE"/>
            <w:tcMar>
              <w:top w:w="45" w:type="dxa"/>
              <w:left w:w="30" w:type="dxa"/>
              <w:bottom w:w="45" w:type="dxa"/>
              <w:right w:w="30" w:type="dxa"/>
            </w:tcMar>
            <w:vAlign w:val="center"/>
            <w:hideMark/>
          </w:tcPr>
          <w:p w14:paraId="1C8A1713" w14:textId="77777777" w:rsidR="00660704" w:rsidRPr="00660704" w:rsidRDefault="00660704" w:rsidP="00660704">
            <w:pPr>
              <w:jc w:val="center"/>
              <w:rPr>
                <w:rFonts w:ascii="Arial" w:eastAsia="Times New Roman" w:hAnsi="Arial"/>
                <w:color w:val="555555"/>
              </w:rPr>
            </w:pPr>
            <w:r w:rsidRPr="00660704">
              <w:rPr>
                <w:rFonts w:ascii="Arial" w:eastAsia="Times New Roman" w:hAnsi="Arial"/>
                <w:b/>
                <w:bCs/>
                <w:color w:val="555555"/>
              </w:rPr>
              <w:t>LC =</w:t>
            </w:r>
          </w:p>
        </w:tc>
        <w:tc>
          <w:tcPr>
            <w:tcW w:w="7488" w:type="dxa"/>
            <w:tcBorders>
              <w:top w:val="single" w:sz="6" w:space="0" w:color="AAAAAA"/>
              <w:left w:val="single" w:sz="6" w:space="0" w:color="AAAAAA"/>
              <w:bottom w:val="single" w:sz="6" w:space="0" w:color="AAAAAA"/>
              <w:right w:val="single" w:sz="6" w:space="0" w:color="AAAAAA"/>
            </w:tcBorders>
            <w:shd w:val="clear" w:color="auto" w:fill="EEEEEE"/>
            <w:tcMar>
              <w:top w:w="45" w:type="dxa"/>
              <w:left w:w="30" w:type="dxa"/>
              <w:bottom w:w="45" w:type="dxa"/>
              <w:right w:w="30" w:type="dxa"/>
            </w:tcMar>
            <w:vAlign w:val="center"/>
            <w:hideMark/>
          </w:tcPr>
          <w:p w14:paraId="78A3F756" w14:textId="77777777" w:rsidR="00660704" w:rsidRPr="00660704" w:rsidRDefault="00660704" w:rsidP="00660704">
            <w:pPr>
              <w:rPr>
                <w:rFonts w:ascii="Arial" w:eastAsia="Times New Roman" w:hAnsi="Arial"/>
                <w:color w:val="555555"/>
              </w:rPr>
            </w:pPr>
            <w:r w:rsidRPr="00660704">
              <w:rPr>
                <w:rFonts w:ascii="Arial" w:eastAsia="Times New Roman" w:hAnsi="Arial"/>
                <w:color w:val="555555"/>
                <w:u w:val="single"/>
              </w:rPr>
              <w:t>  Ativo Circulante</w:t>
            </w:r>
            <w:r w:rsidRPr="00660704">
              <w:rPr>
                <w:rFonts w:ascii="Arial" w:eastAsia="Times New Roman" w:hAnsi="Arial"/>
                <w:color w:val="555555"/>
              </w:rPr>
              <w:br/>
              <w:t>Passivo Circulante</w:t>
            </w:r>
          </w:p>
        </w:tc>
      </w:tr>
    </w:tbl>
    <w:p w14:paraId="26808718" w14:textId="2BCB77A4" w:rsidR="00E15B32" w:rsidRDefault="00E15B32" w:rsidP="00E97438">
      <w:pPr>
        <w:pStyle w:val="ParagraphStyle"/>
        <w:widowControl/>
        <w:tabs>
          <w:tab w:val="left" w:pos="135"/>
        </w:tabs>
        <w:ind w:right="-15"/>
        <w:jc w:val="both"/>
        <w:rPr>
          <w:rFonts w:ascii="Arial Narrow" w:hAnsi="Arial Narrow"/>
          <w:sz w:val="20"/>
          <w:szCs w:val="20"/>
          <w:lang w:val="pt-BR"/>
        </w:rPr>
      </w:pPr>
    </w:p>
    <w:p w14:paraId="2C615DBC" w14:textId="4C806D40" w:rsidR="008552FF" w:rsidRPr="00D7177D" w:rsidRDefault="00D7177D" w:rsidP="00E97438">
      <w:pPr>
        <w:pStyle w:val="ParagraphStyle"/>
        <w:widowControl/>
        <w:tabs>
          <w:tab w:val="left" w:pos="135"/>
        </w:tabs>
        <w:ind w:right="-15"/>
        <w:jc w:val="both"/>
        <w:rPr>
          <w:rFonts w:ascii="Arial Narrow" w:hAnsi="Arial Narrow"/>
          <w:sz w:val="20"/>
          <w:szCs w:val="20"/>
        </w:rPr>
      </w:pPr>
      <w:r w:rsidRPr="00D7177D">
        <w:rPr>
          <w:rFonts w:ascii="Arial Narrow" w:hAnsi="Arial Narrow"/>
          <w:sz w:val="20"/>
          <w:szCs w:val="20"/>
        </w:rPr>
        <w:t xml:space="preserve">Caso a empresa vencedora apresente resultado inferior ou igual a 1 (um) em qualquer dos índices referidos, deverá comprovar o </w:t>
      </w:r>
      <w:r w:rsidR="00C820B6">
        <w:rPr>
          <w:rFonts w:ascii="Arial Narrow" w:hAnsi="Arial Narrow"/>
          <w:sz w:val="20"/>
          <w:szCs w:val="20"/>
          <w:lang w:val="pt-BR"/>
        </w:rPr>
        <w:t xml:space="preserve">patrimônio líquido de no </w:t>
      </w:r>
      <w:r w:rsidRPr="00D7177D">
        <w:rPr>
          <w:rFonts w:ascii="Arial Narrow" w:hAnsi="Arial Narrow"/>
          <w:sz w:val="20"/>
          <w:szCs w:val="20"/>
        </w:rPr>
        <w:t>mínimo de 10% (dez por cento) de acordo com o Art. 31, § 2º e § 3º</w:t>
      </w:r>
      <w:r>
        <w:rPr>
          <w:rFonts w:ascii="Arial Narrow" w:hAnsi="Arial Narrow"/>
          <w:sz w:val="20"/>
          <w:szCs w:val="20"/>
          <w:lang w:val="pt-BR"/>
        </w:rPr>
        <w:t xml:space="preserve"> </w:t>
      </w:r>
      <w:r w:rsidRPr="00D7177D">
        <w:rPr>
          <w:rFonts w:ascii="Arial Narrow" w:hAnsi="Arial Narrow"/>
          <w:sz w:val="20"/>
          <w:szCs w:val="20"/>
        </w:rPr>
        <w:t>da</w:t>
      </w:r>
      <w:r>
        <w:rPr>
          <w:rFonts w:ascii="Arial Narrow" w:hAnsi="Arial Narrow"/>
          <w:sz w:val="20"/>
          <w:szCs w:val="20"/>
          <w:lang w:val="pt-BR"/>
        </w:rPr>
        <w:t xml:space="preserve"> </w:t>
      </w:r>
      <w:r w:rsidRPr="00D7177D">
        <w:rPr>
          <w:rFonts w:ascii="Arial Narrow" w:hAnsi="Arial Narrow"/>
          <w:sz w:val="20"/>
          <w:szCs w:val="20"/>
        </w:rPr>
        <w:t>Le</w:t>
      </w:r>
      <w:r>
        <w:rPr>
          <w:rFonts w:ascii="Arial Narrow" w:hAnsi="Arial Narrow"/>
          <w:sz w:val="20"/>
          <w:szCs w:val="20"/>
          <w:lang w:val="pt-BR"/>
        </w:rPr>
        <w:t xml:space="preserve"> </w:t>
      </w:r>
      <w:r w:rsidRPr="00D7177D">
        <w:rPr>
          <w:rFonts w:ascii="Arial Narrow" w:hAnsi="Arial Narrow"/>
          <w:sz w:val="20"/>
          <w:szCs w:val="20"/>
        </w:rPr>
        <w:t>in.º</w:t>
      </w:r>
      <w:r>
        <w:rPr>
          <w:rFonts w:ascii="Arial Narrow" w:hAnsi="Arial Narrow"/>
          <w:sz w:val="20"/>
          <w:szCs w:val="20"/>
          <w:lang w:val="pt-BR"/>
        </w:rPr>
        <w:t xml:space="preserve"> </w:t>
      </w:r>
      <w:r w:rsidRPr="00D7177D">
        <w:rPr>
          <w:rFonts w:ascii="Arial Narrow" w:hAnsi="Arial Narrow"/>
          <w:sz w:val="20"/>
          <w:szCs w:val="20"/>
        </w:rPr>
        <w:t>8.666/1993.</w:t>
      </w:r>
    </w:p>
    <w:p w14:paraId="1C3A1CCD" w14:textId="77777777" w:rsidR="00D7177D" w:rsidRPr="00D7177D" w:rsidRDefault="00D7177D" w:rsidP="00E97438">
      <w:pPr>
        <w:pStyle w:val="ParagraphStyle"/>
        <w:widowControl/>
        <w:tabs>
          <w:tab w:val="left" w:pos="135"/>
        </w:tabs>
        <w:ind w:right="-15"/>
        <w:jc w:val="both"/>
        <w:rPr>
          <w:rFonts w:ascii="Arial Narrow" w:hAnsi="Arial Narrow"/>
          <w:b/>
          <w:bCs/>
          <w:sz w:val="20"/>
          <w:szCs w:val="20"/>
        </w:rPr>
      </w:pPr>
    </w:p>
    <w:p w14:paraId="66E4AE45" w14:textId="23BA8EDC" w:rsidR="006D0420" w:rsidRPr="005455E3" w:rsidRDefault="005455E3" w:rsidP="00E97438">
      <w:pPr>
        <w:pStyle w:val="ParagraphStyle"/>
        <w:widowControl/>
        <w:tabs>
          <w:tab w:val="left" w:pos="135"/>
        </w:tabs>
        <w:ind w:right="-15"/>
        <w:jc w:val="both"/>
        <w:rPr>
          <w:rFonts w:ascii="Arial Narrow" w:hAnsi="Arial Narrow"/>
          <w:b/>
          <w:bCs/>
          <w:sz w:val="20"/>
          <w:szCs w:val="20"/>
        </w:rPr>
      </w:pPr>
      <w:r>
        <w:rPr>
          <w:rFonts w:ascii="Arial Narrow" w:hAnsi="Arial Narrow"/>
          <w:b/>
          <w:bCs/>
          <w:sz w:val="20"/>
          <w:szCs w:val="20"/>
          <w:lang w:val="pt-BR"/>
        </w:rPr>
        <w:t>1.1.</w:t>
      </w:r>
      <w:r w:rsidR="006D0420" w:rsidRPr="005455E3">
        <w:rPr>
          <w:rFonts w:ascii="Arial Narrow" w:hAnsi="Arial Narrow"/>
          <w:b/>
          <w:bCs/>
          <w:sz w:val="20"/>
          <w:szCs w:val="20"/>
        </w:rPr>
        <w:t xml:space="preserve">5 Lei Microempresa e empresas de pequeno porte: </w:t>
      </w:r>
    </w:p>
    <w:p w14:paraId="56E37FBE" w14:textId="69ED7649" w:rsidR="006D0420" w:rsidRPr="006D0420" w:rsidRDefault="006D0420" w:rsidP="00E97438">
      <w:pPr>
        <w:pStyle w:val="ParagraphStyle"/>
        <w:widowControl/>
        <w:tabs>
          <w:tab w:val="left" w:pos="135"/>
        </w:tabs>
        <w:ind w:right="-15"/>
        <w:jc w:val="both"/>
        <w:rPr>
          <w:rFonts w:ascii="Arial Narrow" w:hAnsi="Arial Narrow"/>
          <w:sz w:val="20"/>
          <w:szCs w:val="20"/>
        </w:rPr>
      </w:pPr>
      <w:r w:rsidRPr="006D0420">
        <w:rPr>
          <w:rFonts w:ascii="Arial Narrow" w:hAnsi="Arial Narrow"/>
          <w:sz w:val="20"/>
          <w:szCs w:val="20"/>
        </w:rPr>
        <w:t xml:space="preserve">As microempresas e empresas de pequeno porte deverão apresentar toda a documentação exigida para efeito de comprovação da regularidade fiscal, mesmo que esta apresente alguma restrição. </w:t>
      </w:r>
    </w:p>
    <w:p w14:paraId="2E203EDE" w14:textId="19CF95AE" w:rsidR="006D0420" w:rsidRPr="006D0420" w:rsidRDefault="006D0420" w:rsidP="00E97438">
      <w:pPr>
        <w:pStyle w:val="ParagraphStyle"/>
        <w:widowControl/>
        <w:tabs>
          <w:tab w:val="left" w:pos="135"/>
        </w:tabs>
        <w:ind w:right="-15"/>
        <w:jc w:val="both"/>
        <w:rPr>
          <w:rFonts w:ascii="Arial Narrow" w:hAnsi="Arial Narrow"/>
          <w:sz w:val="20"/>
          <w:szCs w:val="20"/>
        </w:rPr>
      </w:pPr>
      <w:r w:rsidRPr="006D0420">
        <w:rPr>
          <w:rFonts w:ascii="Arial Narrow" w:hAnsi="Arial Narrow"/>
          <w:sz w:val="20"/>
          <w:szCs w:val="20"/>
        </w:rPr>
        <w:t xml:space="preserve">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para a regularização da documentação, pagamento ou parcelamento do débito, e emissão de eventuais certidões negativas ou positivas com efeito de certidão negativa; </w:t>
      </w:r>
    </w:p>
    <w:p w14:paraId="655774BB" w14:textId="77777777" w:rsidR="006D0420" w:rsidRPr="006D0420" w:rsidRDefault="006D0420" w:rsidP="00E97438">
      <w:pPr>
        <w:pStyle w:val="ParagraphStyle"/>
        <w:widowControl/>
        <w:tabs>
          <w:tab w:val="left" w:pos="135"/>
        </w:tabs>
        <w:ind w:right="-15"/>
        <w:jc w:val="both"/>
        <w:rPr>
          <w:rFonts w:ascii="Arial Narrow" w:hAnsi="Arial Narrow"/>
          <w:sz w:val="20"/>
          <w:szCs w:val="20"/>
        </w:rPr>
      </w:pPr>
    </w:p>
    <w:p w14:paraId="3B6DF1F1" w14:textId="74C8905B" w:rsidR="006D0420" w:rsidRPr="006D0420" w:rsidRDefault="006D0420" w:rsidP="00E97438">
      <w:pPr>
        <w:pStyle w:val="ParagraphStyle"/>
        <w:widowControl/>
        <w:tabs>
          <w:tab w:val="left" w:pos="135"/>
        </w:tabs>
        <w:ind w:right="-15"/>
        <w:jc w:val="both"/>
        <w:rPr>
          <w:rFonts w:ascii="Arial Narrow" w:hAnsi="Arial Narrow"/>
          <w:sz w:val="20"/>
          <w:szCs w:val="20"/>
        </w:rPr>
      </w:pPr>
      <w:r w:rsidRPr="006D0420">
        <w:rPr>
          <w:rFonts w:ascii="Arial Narrow" w:hAnsi="Arial Narrow"/>
          <w:sz w:val="20"/>
          <w:szCs w:val="20"/>
        </w:rPr>
        <w:t xml:space="preserve">A não-regularização da documentação no prazo previsto no subitem anterior implicará decadência do direito à contratação, sem prejuízo das sanções previstas no art. 81 da Lei nº 8.666/93, sendo facultado à Administração convocar os licitantes remanescentes, na ordem de classificação, para a assinatura do contrato, ou revogar a licitação. </w:t>
      </w:r>
    </w:p>
    <w:p w14:paraId="65E5741A" w14:textId="77777777" w:rsidR="005455E3" w:rsidRDefault="006D0420" w:rsidP="00E97438">
      <w:pPr>
        <w:pStyle w:val="ParagraphStyle"/>
        <w:widowControl/>
        <w:tabs>
          <w:tab w:val="left" w:pos="135"/>
        </w:tabs>
        <w:ind w:right="-15"/>
        <w:jc w:val="both"/>
        <w:rPr>
          <w:rFonts w:ascii="Arial Narrow" w:hAnsi="Arial Narrow"/>
          <w:sz w:val="20"/>
          <w:szCs w:val="20"/>
        </w:rPr>
      </w:pPr>
      <w:r w:rsidRPr="006D0420">
        <w:rPr>
          <w:rFonts w:ascii="Arial Narrow" w:hAnsi="Arial Narrow"/>
          <w:sz w:val="20"/>
          <w:szCs w:val="20"/>
        </w:rPr>
        <w:t xml:space="preserve">Para efeito de aplicação das prerrogativas previstas ás micro empresas e empresas de pequeno porte será utilizado o seguinte conceito: A empresa interessada no exercício dos direitos dispostos da Lei Complementar nº 123/2006, de 14/12/2006, alterada pela Lei nº 147/2014, de 07/08/2014, deverá Cadastrar juntamente com a proposta em local apropriado: </w:t>
      </w:r>
    </w:p>
    <w:p w14:paraId="628C5F95" w14:textId="0795ACE4" w:rsidR="005455E3" w:rsidRDefault="005455E3" w:rsidP="00E97438">
      <w:pPr>
        <w:pStyle w:val="ParagraphStyle"/>
        <w:widowControl/>
        <w:tabs>
          <w:tab w:val="left" w:pos="135"/>
        </w:tabs>
        <w:ind w:right="-15"/>
        <w:jc w:val="both"/>
        <w:rPr>
          <w:rFonts w:ascii="Arial Narrow" w:hAnsi="Arial Narrow"/>
          <w:sz w:val="20"/>
          <w:szCs w:val="20"/>
        </w:rPr>
      </w:pPr>
      <w:r>
        <w:rPr>
          <w:rFonts w:ascii="Arial Narrow" w:hAnsi="Arial Narrow"/>
          <w:sz w:val="20"/>
          <w:szCs w:val="20"/>
        </w:rPr>
        <w:tab/>
      </w:r>
      <w:r w:rsidR="006D0420" w:rsidRPr="006D0420">
        <w:rPr>
          <w:rFonts w:ascii="Arial Narrow" w:hAnsi="Arial Narrow"/>
          <w:sz w:val="20"/>
          <w:szCs w:val="20"/>
        </w:rPr>
        <w:t>01 – a Declaração de Microempresa ou Empresa de Pequeno Porte, (</w:t>
      </w:r>
      <w:r w:rsidR="006D0420" w:rsidRPr="002E0A89">
        <w:rPr>
          <w:rFonts w:ascii="Arial Narrow" w:hAnsi="Arial Narrow"/>
          <w:b/>
          <w:bCs/>
          <w:sz w:val="20"/>
          <w:szCs w:val="20"/>
        </w:rPr>
        <w:t xml:space="preserve">anexo </w:t>
      </w:r>
      <w:r w:rsidR="002E0A89" w:rsidRPr="002E0A89">
        <w:rPr>
          <w:rFonts w:ascii="Arial Narrow" w:hAnsi="Arial Narrow"/>
          <w:b/>
          <w:bCs/>
          <w:sz w:val="20"/>
          <w:szCs w:val="20"/>
          <w:lang w:val="pt-BR"/>
        </w:rPr>
        <w:t>09</w:t>
      </w:r>
      <w:r w:rsidR="006D0420" w:rsidRPr="006D0420">
        <w:rPr>
          <w:rFonts w:ascii="Arial Narrow" w:hAnsi="Arial Narrow"/>
          <w:sz w:val="20"/>
          <w:szCs w:val="20"/>
        </w:rPr>
        <w:t xml:space="preserve">), </w:t>
      </w:r>
    </w:p>
    <w:p w14:paraId="09E19E8A" w14:textId="1722BC2D" w:rsidR="006D0420" w:rsidRPr="006D0420" w:rsidRDefault="005455E3" w:rsidP="00E97438">
      <w:pPr>
        <w:pStyle w:val="ParagraphStyle"/>
        <w:widowControl/>
        <w:tabs>
          <w:tab w:val="left" w:pos="135"/>
        </w:tabs>
        <w:ind w:right="-15"/>
        <w:jc w:val="both"/>
        <w:rPr>
          <w:rFonts w:ascii="Arial Narrow" w:hAnsi="Arial Narrow" w:cs="Calibri"/>
          <w:b/>
          <w:bCs/>
          <w:sz w:val="20"/>
          <w:szCs w:val="20"/>
          <w:lang w:val="pt-BR"/>
        </w:rPr>
      </w:pPr>
      <w:r>
        <w:rPr>
          <w:rFonts w:ascii="Arial Narrow" w:hAnsi="Arial Narrow"/>
          <w:sz w:val="20"/>
          <w:szCs w:val="20"/>
        </w:rPr>
        <w:tab/>
      </w:r>
      <w:r w:rsidR="006D0420" w:rsidRPr="006D0420">
        <w:rPr>
          <w:rFonts w:ascii="Arial Narrow" w:hAnsi="Arial Narrow"/>
          <w:sz w:val="20"/>
          <w:szCs w:val="20"/>
        </w:rPr>
        <w:t>02 – a Certidão Simplificada de Micro Empresa ou Empresa de Pequeno Porte, expedida pela Junta Comercial do Estado da sede da Licitante, nos últimos 90(noventa) dias, contados a partir da data prevista para recebimento dos envelopes das propostas e da habilitação.</w:t>
      </w:r>
    </w:p>
    <w:p w14:paraId="64F3F4CF" w14:textId="77777777" w:rsidR="006D0420" w:rsidRPr="006D0420" w:rsidRDefault="006D0420" w:rsidP="00E97438">
      <w:pPr>
        <w:pStyle w:val="ParagraphStyle"/>
        <w:widowControl/>
        <w:jc w:val="both"/>
        <w:rPr>
          <w:rFonts w:ascii="Arial Narrow" w:hAnsi="Arial Narrow"/>
          <w:sz w:val="20"/>
          <w:szCs w:val="20"/>
        </w:rPr>
      </w:pPr>
    </w:p>
    <w:p w14:paraId="23C91216" w14:textId="3A67A2DE" w:rsidR="00E97438" w:rsidRPr="0096592D" w:rsidRDefault="00E97438" w:rsidP="005455E3">
      <w:pPr>
        <w:pStyle w:val="ParagraphStyle"/>
        <w:widowControl/>
        <w:shd w:val="clear" w:color="auto" w:fill="D0CECE" w:themeFill="background2" w:themeFillShade="E6"/>
        <w:spacing w:line="276" w:lineRule="auto"/>
        <w:jc w:val="center"/>
        <w:rPr>
          <w:rFonts w:ascii="Arial Narrow" w:hAnsi="Arial Narrow" w:cs="Calibri"/>
          <w:b/>
          <w:bCs/>
          <w:sz w:val="20"/>
          <w:szCs w:val="20"/>
          <w:lang w:val="pt-BR"/>
        </w:rPr>
      </w:pPr>
      <w:r w:rsidRPr="006D0420">
        <w:rPr>
          <w:rFonts w:ascii="Arial Narrow" w:hAnsi="Arial Narrow" w:cs="Calibri"/>
          <w:b/>
          <w:bCs/>
          <w:sz w:val="20"/>
          <w:szCs w:val="20"/>
        </w:rPr>
        <w:t>1.2. DECLARAÇÕES</w:t>
      </w:r>
      <w:r w:rsidR="0096592D">
        <w:rPr>
          <w:rFonts w:ascii="Arial Narrow" w:hAnsi="Arial Narrow" w:cs="Calibri"/>
          <w:b/>
          <w:bCs/>
          <w:sz w:val="20"/>
          <w:szCs w:val="20"/>
          <w:lang w:val="pt-BR"/>
        </w:rPr>
        <w:t xml:space="preserve"> E TERMOS</w:t>
      </w:r>
    </w:p>
    <w:p w14:paraId="26A77E07" w14:textId="1B74A26E" w:rsidR="00F605C0" w:rsidRDefault="00F605C0" w:rsidP="00203C0E">
      <w:pPr>
        <w:pStyle w:val="ParagraphStyle"/>
        <w:widowControl/>
        <w:spacing w:line="276" w:lineRule="auto"/>
        <w:rPr>
          <w:rFonts w:ascii="Arial Narrow" w:eastAsia="Arial" w:hAnsi="Arial Narrow"/>
          <w:sz w:val="20"/>
          <w:szCs w:val="20"/>
          <w:lang w:val="pt-BR"/>
        </w:rPr>
      </w:pPr>
      <w:r>
        <w:rPr>
          <w:rFonts w:ascii="Arial Narrow" w:eastAsia="Arial" w:hAnsi="Arial Narrow"/>
          <w:sz w:val="20"/>
          <w:szCs w:val="20"/>
          <w:lang w:val="pt-BR"/>
        </w:rPr>
        <w:t xml:space="preserve">1.2.1 </w:t>
      </w:r>
      <w:r w:rsidR="0096592D">
        <w:rPr>
          <w:rFonts w:ascii="Arial Narrow" w:eastAsia="Arial" w:hAnsi="Arial Narrow"/>
          <w:sz w:val="20"/>
          <w:szCs w:val="20"/>
          <w:lang w:val="pt-BR"/>
        </w:rPr>
        <w:t xml:space="preserve">Os seguintes termos e declarações </w:t>
      </w:r>
      <w:r>
        <w:rPr>
          <w:rFonts w:ascii="Arial Narrow" w:eastAsia="Arial" w:hAnsi="Arial Narrow"/>
          <w:sz w:val="20"/>
          <w:szCs w:val="20"/>
          <w:lang w:val="pt-BR"/>
        </w:rPr>
        <w:t>devem ser apresentadas para habilitação:</w:t>
      </w:r>
    </w:p>
    <w:p w14:paraId="6110C154" w14:textId="77777777" w:rsidR="0096592D" w:rsidRPr="002F75DF" w:rsidRDefault="0096592D" w:rsidP="0096592D">
      <w:pPr>
        <w:pStyle w:val="ParagraphStyle"/>
        <w:widowControl/>
        <w:jc w:val="both"/>
        <w:rPr>
          <w:rFonts w:ascii="Arial Narrow" w:hAnsi="Arial Narrow" w:cs="Calibri"/>
          <w:sz w:val="20"/>
          <w:szCs w:val="20"/>
        </w:rPr>
      </w:pPr>
      <w:r w:rsidRPr="002F75DF">
        <w:rPr>
          <w:rFonts w:ascii="Arial Narrow" w:hAnsi="Arial Narrow" w:cs="Calibri"/>
          <w:b/>
          <w:bCs/>
          <w:sz w:val="20"/>
          <w:szCs w:val="20"/>
          <w:u w:val="single"/>
        </w:rPr>
        <w:t>ANEXO 03</w:t>
      </w:r>
      <w:r w:rsidRPr="002F75DF">
        <w:rPr>
          <w:rFonts w:ascii="Arial Narrow" w:hAnsi="Arial Narrow" w:cs="Calibri"/>
          <w:sz w:val="20"/>
          <w:szCs w:val="20"/>
        </w:rPr>
        <w:t xml:space="preserve"> –</w:t>
      </w:r>
      <w:r>
        <w:rPr>
          <w:rFonts w:ascii="Arial Narrow" w:hAnsi="Arial Narrow" w:cs="Calibri"/>
          <w:sz w:val="20"/>
          <w:szCs w:val="20"/>
          <w:lang w:val="pt-BR"/>
        </w:rPr>
        <w:t xml:space="preserve"> </w:t>
      </w:r>
      <w:r w:rsidRPr="002F75DF">
        <w:rPr>
          <w:rFonts w:ascii="Arial Narrow" w:hAnsi="Arial Narrow" w:cs="Calibri"/>
          <w:sz w:val="20"/>
          <w:szCs w:val="20"/>
        </w:rPr>
        <w:t>CARTA PROPOSTA COMERCIAL;</w:t>
      </w:r>
    </w:p>
    <w:p w14:paraId="5AD5A15D" w14:textId="77777777" w:rsidR="0096592D" w:rsidRPr="002F75DF" w:rsidRDefault="0096592D" w:rsidP="0096592D">
      <w:pPr>
        <w:pStyle w:val="ParagraphStyle"/>
        <w:widowControl/>
        <w:jc w:val="both"/>
        <w:rPr>
          <w:rFonts w:ascii="Arial Narrow" w:hAnsi="Arial Narrow" w:cs="Calibri"/>
          <w:sz w:val="20"/>
          <w:szCs w:val="20"/>
        </w:rPr>
      </w:pPr>
      <w:r w:rsidRPr="002F75DF">
        <w:rPr>
          <w:rFonts w:ascii="Arial Narrow" w:hAnsi="Arial Narrow" w:cs="Calibri"/>
          <w:b/>
          <w:bCs/>
          <w:sz w:val="20"/>
          <w:szCs w:val="20"/>
          <w:u w:val="single"/>
        </w:rPr>
        <w:t>ANEXO 04</w:t>
      </w:r>
      <w:r w:rsidRPr="002F75DF">
        <w:rPr>
          <w:rFonts w:ascii="Arial Narrow" w:hAnsi="Arial Narrow" w:cs="Calibri"/>
          <w:sz w:val="20"/>
          <w:szCs w:val="20"/>
        </w:rPr>
        <w:t xml:space="preserve"> – TERMO DE ADESÃO AO SISTEMA ELETRÔNICO DE LICITAÇÕES DA BLL;</w:t>
      </w:r>
    </w:p>
    <w:p w14:paraId="3F1FAC41" w14:textId="77777777" w:rsidR="00F605C0" w:rsidRPr="002F75DF" w:rsidRDefault="00F605C0" w:rsidP="00F605C0">
      <w:pPr>
        <w:pStyle w:val="ParagraphStyle"/>
        <w:widowControl/>
        <w:jc w:val="both"/>
        <w:rPr>
          <w:rFonts w:ascii="Arial Narrow" w:hAnsi="Arial Narrow" w:cs="Calibri"/>
          <w:sz w:val="20"/>
          <w:szCs w:val="20"/>
        </w:rPr>
      </w:pPr>
      <w:r w:rsidRPr="002F75DF">
        <w:rPr>
          <w:rFonts w:ascii="Arial Narrow" w:hAnsi="Arial Narrow" w:cs="Calibri"/>
          <w:b/>
          <w:bCs/>
          <w:sz w:val="20"/>
          <w:szCs w:val="20"/>
          <w:u w:val="single"/>
        </w:rPr>
        <w:t>ANEXO 05</w:t>
      </w:r>
      <w:r w:rsidRPr="002F75DF">
        <w:rPr>
          <w:rFonts w:ascii="Arial Narrow" w:hAnsi="Arial Narrow" w:cs="Calibri"/>
          <w:b/>
          <w:bCs/>
          <w:sz w:val="20"/>
          <w:szCs w:val="20"/>
        </w:rPr>
        <w:t xml:space="preserve"> </w:t>
      </w:r>
      <w:r w:rsidRPr="002F75DF">
        <w:rPr>
          <w:rFonts w:ascii="Arial Narrow" w:hAnsi="Arial Narrow" w:cs="Calibri"/>
          <w:sz w:val="20"/>
          <w:szCs w:val="20"/>
        </w:rPr>
        <w:t>– DECLARAÇÃO DE IDONEIDADE;</w:t>
      </w:r>
    </w:p>
    <w:p w14:paraId="3D201B78" w14:textId="77777777" w:rsidR="00F605C0" w:rsidRPr="002F75DF" w:rsidRDefault="00F605C0" w:rsidP="00F605C0">
      <w:pPr>
        <w:pStyle w:val="ParagraphStyle"/>
        <w:widowControl/>
        <w:jc w:val="both"/>
        <w:rPr>
          <w:rFonts w:ascii="Arial Narrow" w:hAnsi="Arial Narrow" w:cs="Calibri"/>
          <w:sz w:val="20"/>
          <w:szCs w:val="20"/>
        </w:rPr>
      </w:pPr>
      <w:r w:rsidRPr="002F75DF">
        <w:rPr>
          <w:rFonts w:ascii="Arial Narrow" w:hAnsi="Arial Narrow" w:cs="Calibri"/>
          <w:b/>
          <w:bCs/>
          <w:sz w:val="20"/>
          <w:szCs w:val="20"/>
          <w:u w:val="single"/>
        </w:rPr>
        <w:t>ANEXO 06</w:t>
      </w:r>
      <w:r w:rsidRPr="002F75DF">
        <w:rPr>
          <w:rFonts w:ascii="Arial Narrow" w:hAnsi="Arial Narrow" w:cs="Calibri"/>
          <w:b/>
          <w:bCs/>
          <w:sz w:val="20"/>
          <w:szCs w:val="20"/>
        </w:rPr>
        <w:t xml:space="preserve"> </w:t>
      </w:r>
      <w:r w:rsidRPr="002F75DF">
        <w:rPr>
          <w:rFonts w:ascii="Arial Narrow" w:hAnsi="Arial Narrow" w:cs="Calibri"/>
          <w:sz w:val="20"/>
          <w:szCs w:val="20"/>
        </w:rPr>
        <w:t>– DECLARAÇÃO QUE CUMPRE OS REQUISITOS DO EDITAL;</w:t>
      </w:r>
    </w:p>
    <w:p w14:paraId="13CAACFA" w14:textId="77777777" w:rsidR="00F605C0" w:rsidRPr="002F75DF" w:rsidRDefault="00F605C0" w:rsidP="00F605C0">
      <w:pPr>
        <w:pStyle w:val="ParagraphStyle"/>
        <w:widowControl/>
        <w:jc w:val="both"/>
        <w:rPr>
          <w:rFonts w:ascii="Arial Narrow" w:hAnsi="Arial Narrow" w:cs="Calibri"/>
          <w:sz w:val="20"/>
          <w:szCs w:val="20"/>
        </w:rPr>
      </w:pPr>
      <w:r w:rsidRPr="002F75DF">
        <w:rPr>
          <w:rFonts w:ascii="Arial Narrow" w:hAnsi="Arial Narrow" w:cs="Calibri"/>
          <w:b/>
          <w:bCs/>
          <w:sz w:val="20"/>
          <w:szCs w:val="20"/>
          <w:u w:val="single"/>
        </w:rPr>
        <w:t>ANEXO 07</w:t>
      </w:r>
      <w:r w:rsidRPr="002F75DF">
        <w:rPr>
          <w:rFonts w:ascii="Arial Narrow" w:hAnsi="Arial Narrow" w:cs="Calibri"/>
          <w:b/>
          <w:bCs/>
          <w:sz w:val="20"/>
          <w:szCs w:val="20"/>
        </w:rPr>
        <w:t xml:space="preserve"> </w:t>
      </w:r>
      <w:r w:rsidRPr="002F75DF">
        <w:rPr>
          <w:rFonts w:ascii="Arial Narrow" w:hAnsi="Arial Narrow" w:cs="Calibri"/>
          <w:sz w:val="20"/>
          <w:szCs w:val="20"/>
        </w:rPr>
        <w:t>–</w:t>
      </w:r>
      <w:r w:rsidRPr="002F75DF">
        <w:rPr>
          <w:rFonts w:ascii="Arial Narrow" w:hAnsi="Arial Narrow" w:cs="Calibri"/>
          <w:b/>
          <w:bCs/>
          <w:sz w:val="20"/>
          <w:szCs w:val="20"/>
        </w:rPr>
        <w:t xml:space="preserve"> </w:t>
      </w:r>
      <w:r w:rsidRPr="002F75DF">
        <w:rPr>
          <w:rFonts w:ascii="Arial Narrow" w:hAnsi="Arial Narrow" w:cs="Calibri"/>
          <w:sz w:val="20"/>
          <w:szCs w:val="20"/>
        </w:rPr>
        <w:t>DECLARAÇÃO DE FATOS IMPEDITIVOS;</w:t>
      </w:r>
    </w:p>
    <w:p w14:paraId="615AB940" w14:textId="77777777" w:rsidR="00F605C0" w:rsidRPr="002F75DF" w:rsidRDefault="00F605C0" w:rsidP="00F605C0">
      <w:pPr>
        <w:pStyle w:val="ParagraphStyle"/>
        <w:widowControl/>
        <w:jc w:val="both"/>
        <w:rPr>
          <w:rFonts w:ascii="Arial Narrow" w:hAnsi="Arial Narrow" w:cs="Calibri"/>
          <w:sz w:val="20"/>
          <w:szCs w:val="20"/>
        </w:rPr>
      </w:pPr>
      <w:r w:rsidRPr="002F75DF">
        <w:rPr>
          <w:rFonts w:ascii="Arial Narrow" w:hAnsi="Arial Narrow" w:cs="Calibri"/>
          <w:b/>
          <w:bCs/>
          <w:sz w:val="20"/>
          <w:szCs w:val="20"/>
          <w:u w:val="single"/>
        </w:rPr>
        <w:t>ANEXO 08</w:t>
      </w:r>
      <w:r w:rsidRPr="002F75DF">
        <w:rPr>
          <w:rFonts w:ascii="Arial Narrow" w:hAnsi="Arial Narrow" w:cs="Calibri"/>
          <w:b/>
          <w:bCs/>
          <w:sz w:val="20"/>
          <w:szCs w:val="20"/>
        </w:rPr>
        <w:t xml:space="preserve"> </w:t>
      </w:r>
      <w:r w:rsidRPr="002F75DF">
        <w:rPr>
          <w:rFonts w:ascii="Arial Narrow" w:hAnsi="Arial Narrow" w:cs="Calibri"/>
          <w:sz w:val="20"/>
          <w:szCs w:val="20"/>
        </w:rPr>
        <w:t>–</w:t>
      </w:r>
      <w:r w:rsidRPr="002F75DF">
        <w:rPr>
          <w:rFonts w:ascii="Arial Narrow" w:hAnsi="Arial Narrow" w:cs="Calibri"/>
          <w:b/>
          <w:bCs/>
          <w:sz w:val="20"/>
          <w:szCs w:val="20"/>
        </w:rPr>
        <w:t xml:space="preserve"> </w:t>
      </w:r>
      <w:r w:rsidRPr="002F75DF">
        <w:rPr>
          <w:rFonts w:ascii="Arial Narrow" w:hAnsi="Arial Narrow" w:cs="Calibri"/>
          <w:sz w:val="20"/>
          <w:szCs w:val="20"/>
        </w:rPr>
        <w:t>DECLARAÇÃO DE INEXISTÊNCIA DE MENOR TRABALHADOR;</w:t>
      </w:r>
    </w:p>
    <w:p w14:paraId="7081C28F" w14:textId="77777777" w:rsidR="00F605C0" w:rsidRPr="002F75DF" w:rsidRDefault="00F605C0" w:rsidP="00F605C0">
      <w:pPr>
        <w:pStyle w:val="ParagraphStyle"/>
        <w:widowControl/>
        <w:jc w:val="both"/>
        <w:rPr>
          <w:rFonts w:ascii="Arial Narrow" w:hAnsi="Arial Narrow" w:cs="Calibri"/>
          <w:sz w:val="20"/>
          <w:szCs w:val="20"/>
        </w:rPr>
      </w:pPr>
      <w:r w:rsidRPr="002F75DF">
        <w:rPr>
          <w:rFonts w:ascii="Arial Narrow" w:hAnsi="Arial Narrow" w:cs="Calibri"/>
          <w:b/>
          <w:bCs/>
          <w:sz w:val="20"/>
          <w:szCs w:val="20"/>
          <w:u w:val="single"/>
        </w:rPr>
        <w:t>ANEXO 09</w:t>
      </w:r>
      <w:r w:rsidRPr="002F75DF">
        <w:rPr>
          <w:rFonts w:ascii="Arial Narrow" w:hAnsi="Arial Narrow" w:cs="Calibri"/>
          <w:b/>
          <w:bCs/>
          <w:sz w:val="20"/>
          <w:szCs w:val="20"/>
        </w:rPr>
        <w:t xml:space="preserve"> </w:t>
      </w:r>
      <w:r w:rsidRPr="002F75DF">
        <w:rPr>
          <w:rFonts w:ascii="Arial Narrow" w:hAnsi="Arial Narrow" w:cs="Calibri"/>
          <w:sz w:val="20"/>
          <w:szCs w:val="20"/>
        </w:rPr>
        <w:t>–</w:t>
      </w:r>
      <w:r w:rsidRPr="002F75DF">
        <w:rPr>
          <w:rFonts w:ascii="Arial Narrow" w:hAnsi="Arial Narrow" w:cs="Calibri"/>
          <w:b/>
          <w:bCs/>
          <w:sz w:val="20"/>
          <w:szCs w:val="20"/>
        </w:rPr>
        <w:t xml:space="preserve"> </w:t>
      </w:r>
      <w:r w:rsidRPr="002F75DF">
        <w:rPr>
          <w:rFonts w:ascii="Arial Narrow" w:hAnsi="Arial Narrow" w:cs="Calibri"/>
          <w:sz w:val="20"/>
          <w:szCs w:val="20"/>
        </w:rPr>
        <w:t>DECLARAÇÃO DE ENQUADRAMENTO NO REGIME DE TRIBUTAÇÃO DE ME/EPP;</w:t>
      </w:r>
    </w:p>
    <w:p w14:paraId="3D11E0E2" w14:textId="77777777" w:rsidR="00F605C0" w:rsidRPr="002F75DF" w:rsidRDefault="00F605C0" w:rsidP="00F605C0">
      <w:pPr>
        <w:pStyle w:val="ParagraphStyle"/>
        <w:widowControl/>
        <w:jc w:val="both"/>
        <w:rPr>
          <w:rFonts w:ascii="Arial Narrow" w:hAnsi="Arial Narrow" w:cs="Calibri"/>
          <w:sz w:val="20"/>
          <w:szCs w:val="20"/>
        </w:rPr>
      </w:pPr>
      <w:r w:rsidRPr="002F75DF">
        <w:rPr>
          <w:rFonts w:ascii="Arial Narrow" w:hAnsi="Arial Narrow" w:cs="Calibri"/>
          <w:b/>
          <w:bCs/>
          <w:sz w:val="20"/>
          <w:szCs w:val="20"/>
          <w:u w:val="single"/>
        </w:rPr>
        <w:t>ANEXO 10</w:t>
      </w:r>
      <w:r w:rsidRPr="002F75DF">
        <w:rPr>
          <w:rFonts w:ascii="Arial Narrow" w:hAnsi="Arial Narrow" w:cs="Calibri"/>
          <w:sz w:val="20"/>
          <w:szCs w:val="20"/>
        </w:rPr>
        <w:t xml:space="preserve"> –</w:t>
      </w:r>
      <w:r w:rsidRPr="00FF30A6">
        <w:rPr>
          <w:rFonts w:ascii="Arial Narrow" w:hAnsi="Arial Narrow" w:cs="Calibri"/>
          <w:sz w:val="20"/>
          <w:szCs w:val="20"/>
        </w:rPr>
        <w:t xml:space="preserve"> </w:t>
      </w:r>
      <w:r w:rsidRPr="002F75DF">
        <w:rPr>
          <w:rFonts w:ascii="Arial Narrow" w:hAnsi="Arial Narrow" w:cs="Calibri"/>
          <w:sz w:val="20"/>
          <w:szCs w:val="20"/>
        </w:rPr>
        <w:t>DECLARAÇÃO DE FRAUDE E DA CORRUPÇÃO;;</w:t>
      </w:r>
    </w:p>
    <w:p w14:paraId="71ED1E88" w14:textId="77777777" w:rsidR="00F605C0" w:rsidRPr="002F75DF" w:rsidRDefault="00F605C0" w:rsidP="00F605C0">
      <w:pPr>
        <w:pStyle w:val="ParagraphStyle"/>
        <w:widowControl/>
        <w:jc w:val="both"/>
        <w:rPr>
          <w:rFonts w:ascii="Arial Narrow" w:hAnsi="Arial Narrow" w:cs="Calibri"/>
          <w:sz w:val="20"/>
          <w:szCs w:val="20"/>
        </w:rPr>
      </w:pPr>
      <w:r w:rsidRPr="002F75DF">
        <w:rPr>
          <w:rFonts w:ascii="Arial Narrow" w:hAnsi="Arial Narrow" w:cs="Calibri"/>
          <w:b/>
          <w:bCs/>
          <w:sz w:val="20"/>
          <w:szCs w:val="20"/>
          <w:u w:val="single"/>
        </w:rPr>
        <w:t>ANEXO 11</w:t>
      </w:r>
      <w:r w:rsidRPr="002F75DF">
        <w:rPr>
          <w:rFonts w:ascii="Arial Narrow" w:hAnsi="Arial Narrow" w:cs="Calibri"/>
          <w:sz w:val="20"/>
          <w:szCs w:val="20"/>
        </w:rPr>
        <w:t xml:space="preserve"> –</w:t>
      </w:r>
      <w:r>
        <w:rPr>
          <w:rFonts w:ascii="Arial Narrow" w:hAnsi="Arial Narrow" w:cs="Calibri"/>
          <w:sz w:val="20"/>
          <w:szCs w:val="20"/>
          <w:lang w:val="pt-BR"/>
        </w:rPr>
        <w:t xml:space="preserve"> DECLARAÇÃO DE NÃO PARENTESCO</w:t>
      </w:r>
      <w:r w:rsidRPr="002F75DF">
        <w:rPr>
          <w:rFonts w:ascii="Arial Narrow" w:hAnsi="Arial Narrow" w:cs="Calibri"/>
          <w:sz w:val="20"/>
          <w:szCs w:val="20"/>
        </w:rPr>
        <w:t>;</w:t>
      </w:r>
    </w:p>
    <w:p w14:paraId="1F8E6BE2" w14:textId="77777777" w:rsidR="009E14EC" w:rsidRDefault="009E14EC" w:rsidP="009E14EC">
      <w:pPr>
        <w:pStyle w:val="ParagraphStyle"/>
        <w:widowControl/>
        <w:jc w:val="both"/>
        <w:rPr>
          <w:rFonts w:ascii="Arial Narrow" w:hAnsi="Arial Narrow" w:cs="Calibri"/>
          <w:sz w:val="20"/>
          <w:szCs w:val="20"/>
        </w:rPr>
      </w:pPr>
      <w:r w:rsidRPr="002F75DF">
        <w:rPr>
          <w:rFonts w:ascii="Arial Narrow" w:hAnsi="Arial Narrow" w:cs="Calibri"/>
          <w:b/>
          <w:bCs/>
          <w:sz w:val="20"/>
          <w:szCs w:val="20"/>
          <w:u w:val="single"/>
        </w:rPr>
        <w:t>ANEXO 12</w:t>
      </w:r>
      <w:r w:rsidRPr="002F75DF">
        <w:rPr>
          <w:rFonts w:ascii="Arial Narrow" w:hAnsi="Arial Narrow" w:cs="Calibri"/>
          <w:b/>
          <w:bCs/>
          <w:sz w:val="20"/>
          <w:szCs w:val="20"/>
        </w:rPr>
        <w:t xml:space="preserve"> </w:t>
      </w:r>
      <w:r w:rsidRPr="002F75DF">
        <w:rPr>
          <w:rFonts w:ascii="Arial Narrow" w:hAnsi="Arial Narrow" w:cs="Calibri"/>
          <w:sz w:val="20"/>
          <w:szCs w:val="20"/>
        </w:rPr>
        <w:t>– DADOS BANCÁRIOS;</w:t>
      </w:r>
    </w:p>
    <w:p w14:paraId="794FBEF3" w14:textId="113F7051" w:rsidR="00E97438" w:rsidRPr="006D0420" w:rsidRDefault="00E97438" w:rsidP="00E97438">
      <w:pPr>
        <w:pStyle w:val="ParagraphStyle"/>
        <w:widowControl/>
        <w:spacing w:line="276" w:lineRule="auto"/>
        <w:jc w:val="both"/>
        <w:rPr>
          <w:rFonts w:ascii="Arial Narrow" w:hAnsi="Arial Narrow" w:cs="Calibri"/>
          <w:sz w:val="20"/>
          <w:szCs w:val="20"/>
        </w:rPr>
      </w:pPr>
      <w:r w:rsidRPr="006D0420">
        <w:rPr>
          <w:rFonts w:ascii="Arial Narrow" w:hAnsi="Arial Narrow" w:cs="Calibri"/>
          <w:b/>
          <w:bCs/>
          <w:sz w:val="20"/>
          <w:szCs w:val="20"/>
        </w:rPr>
        <w:t>1.</w:t>
      </w:r>
      <w:r w:rsidR="00120548">
        <w:rPr>
          <w:rFonts w:ascii="Arial Narrow" w:hAnsi="Arial Narrow" w:cs="Calibri"/>
          <w:b/>
          <w:bCs/>
          <w:sz w:val="20"/>
          <w:szCs w:val="20"/>
          <w:lang w:val="pt-BR"/>
        </w:rPr>
        <w:t>2.</w:t>
      </w:r>
      <w:r w:rsidR="00F605C0">
        <w:rPr>
          <w:rFonts w:ascii="Arial Narrow" w:hAnsi="Arial Narrow" w:cs="Calibri"/>
          <w:b/>
          <w:bCs/>
          <w:sz w:val="20"/>
          <w:szCs w:val="20"/>
          <w:lang w:val="pt-BR"/>
        </w:rPr>
        <w:t>2</w:t>
      </w:r>
      <w:r w:rsidR="00120548">
        <w:rPr>
          <w:rFonts w:ascii="Arial Narrow" w:hAnsi="Arial Narrow" w:cs="Calibri"/>
          <w:b/>
          <w:bCs/>
          <w:sz w:val="20"/>
          <w:szCs w:val="20"/>
          <w:lang w:val="pt-BR"/>
        </w:rPr>
        <w:t xml:space="preserve"> </w:t>
      </w:r>
      <w:r w:rsidRPr="006D0420">
        <w:rPr>
          <w:rFonts w:ascii="Arial Narrow" w:hAnsi="Arial Narrow" w:cs="Calibri"/>
          <w:sz w:val="20"/>
          <w:szCs w:val="20"/>
        </w:rPr>
        <w:t>O Pregoeiro reserva-se o direito de solicitar das licitantes, em qualquer tempo, no curso da licitação, quaisquer esclarecimentos sobre documentos já entregues, fixando-lhes prazo para atendimento;</w:t>
      </w:r>
    </w:p>
    <w:p w14:paraId="035D59A1" w14:textId="479C154D" w:rsidR="00E97438" w:rsidRPr="006D0420" w:rsidRDefault="00E97438" w:rsidP="00E97438">
      <w:pPr>
        <w:pStyle w:val="ParagraphStyle"/>
        <w:widowControl/>
        <w:spacing w:line="276" w:lineRule="auto"/>
        <w:jc w:val="both"/>
        <w:rPr>
          <w:rFonts w:ascii="Arial Narrow" w:hAnsi="Arial Narrow" w:cs="Calibri"/>
          <w:sz w:val="20"/>
          <w:szCs w:val="20"/>
        </w:rPr>
      </w:pPr>
      <w:r w:rsidRPr="006D0420">
        <w:rPr>
          <w:rFonts w:ascii="Arial Narrow" w:hAnsi="Arial Narrow" w:cs="Calibri"/>
          <w:b/>
          <w:bCs/>
          <w:sz w:val="20"/>
          <w:szCs w:val="20"/>
        </w:rPr>
        <w:t>1.</w:t>
      </w:r>
      <w:r w:rsidR="00120548">
        <w:rPr>
          <w:rFonts w:ascii="Arial Narrow" w:hAnsi="Arial Narrow" w:cs="Calibri"/>
          <w:b/>
          <w:bCs/>
          <w:sz w:val="20"/>
          <w:szCs w:val="20"/>
          <w:lang w:val="pt-BR"/>
        </w:rPr>
        <w:t>2.</w:t>
      </w:r>
      <w:r w:rsidR="00F605C0">
        <w:rPr>
          <w:rFonts w:ascii="Arial Narrow" w:hAnsi="Arial Narrow" w:cs="Calibri"/>
          <w:b/>
          <w:bCs/>
          <w:sz w:val="20"/>
          <w:szCs w:val="20"/>
          <w:lang w:val="pt-BR"/>
        </w:rPr>
        <w:t>3</w:t>
      </w:r>
      <w:r w:rsidRPr="006D0420">
        <w:rPr>
          <w:rFonts w:ascii="Arial Narrow" w:hAnsi="Arial Narrow" w:cs="Calibri"/>
          <w:sz w:val="20"/>
          <w:szCs w:val="20"/>
        </w:rPr>
        <w:t xml:space="preserve"> A falta de quaisquer dos documentos exigidos no Edital implicará inabilitação da licitante, sendo vedada, sob qualquer pretexto, a concessão de prazo para complementação da documentação exigida para a habilitação;</w:t>
      </w:r>
    </w:p>
    <w:p w14:paraId="2F4437F3" w14:textId="31C7713C" w:rsidR="00E97438" w:rsidRPr="006D0420" w:rsidRDefault="00E97438" w:rsidP="00E97438">
      <w:pPr>
        <w:pStyle w:val="ParagraphStyle"/>
        <w:widowControl/>
        <w:spacing w:line="276" w:lineRule="auto"/>
        <w:jc w:val="both"/>
        <w:rPr>
          <w:rFonts w:ascii="Arial Narrow" w:hAnsi="Arial Narrow" w:cs="Calibri"/>
          <w:sz w:val="20"/>
          <w:szCs w:val="20"/>
        </w:rPr>
      </w:pPr>
      <w:r w:rsidRPr="006D0420">
        <w:rPr>
          <w:rFonts w:ascii="Arial Narrow" w:hAnsi="Arial Narrow" w:cs="Calibri"/>
          <w:b/>
          <w:bCs/>
          <w:sz w:val="20"/>
          <w:szCs w:val="20"/>
        </w:rPr>
        <w:lastRenderedPageBreak/>
        <w:t>1.</w:t>
      </w:r>
      <w:r w:rsidR="00120548">
        <w:rPr>
          <w:rFonts w:ascii="Arial Narrow" w:hAnsi="Arial Narrow" w:cs="Calibri"/>
          <w:b/>
          <w:bCs/>
          <w:sz w:val="20"/>
          <w:szCs w:val="20"/>
          <w:lang w:val="pt-BR"/>
        </w:rPr>
        <w:t>2</w:t>
      </w:r>
      <w:r w:rsidRPr="006D0420">
        <w:rPr>
          <w:rFonts w:ascii="Arial Narrow" w:hAnsi="Arial Narrow" w:cs="Calibri"/>
          <w:b/>
          <w:bCs/>
          <w:sz w:val="20"/>
          <w:szCs w:val="20"/>
        </w:rPr>
        <w:t>.</w:t>
      </w:r>
      <w:r w:rsidR="00F605C0">
        <w:rPr>
          <w:rFonts w:ascii="Arial Narrow" w:hAnsi="Arial Narrow" w:cs="Calibri"/>
          <w:b/>
          <w:bCs/>
          <w:sz w:val="20"/>
          <w:szCs w:val="20"/>
          <w:lang w:val="pt-BR"/>
        </w:rPr>
        <w:t>4</w:t>
      </w:r>
      <w:r w:rsidRPr="006D0420">
        <w:rPr>
          <w:rFonts w:ascii="Arial Narrow" w:hAnsi="Arial Narrow" w:cs="Calibri"/>
          <w:b/>
          <w:bCs/>
          <w:sz w:val="20"/>
          <w:szCs w:val="20"/>
        </w:rPr>
        <w:t xml:space="preserve"> </w:t>
      </w:r>
      <w:r w:rsidRPr="006D0420">
        <w:rPr>
          <w:rFonts w:ascii="Arial Narrow" w:hAnsi="Arial Narrow" w:cs="Calibri"/>
          <w:sz w:val="20"/>
          <w:szCs w:val="20"/>
        </w:rPr>
        <w:t>Os documentos de habilitação deverão estar em nome da licitante, com o número do CNPJ e respectivo endereço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w:t>
      </w:r>
    </w:p>
    <w:p w14:paraId="67234389" w14:textId="52F1D3A9" w:rsidR="00E97438" w:rsidRDefault="00E97438" w:rsidP="00E97438">
      <w:pPr>
        <w:pStyle w:val="ParagraphStyle"/>
        <w:widowControl/>
        <w:spacing w:line="276" w:lineRule="auto"/>
        <w:jc w:val="both"/>
        <w:rPr>
          <w:rFonts w:ascii="Arial Narrow" w:hAnsi="Arial Narrow" w:cs="Calibri"/>
          <w:sz w:val="20"/>
          <w:szCs w:val="20"/>
        </w:rPr>
      </w:pPr>
      <w:r w:rsidRPr="006D0420">
        <w:rPr>
          <w:rFonts w:ascii="Arial Narrow" w:hAnsi="Arial Narrow" w:cs="Calibri"/>
          <w:b/>
          <w:bCs/>
          <w:sz w:val="20"/>
          <w:szCs w:val="20"/>
        </w:rPr>
        <w:t>1.</w:t>
      </w:r>
      <w:r w:rsidR="00120548">
        <w:rPr>
          <w:rFonts w:ascii="Arial Narrow" w:hAnsi="Arial Narrow" w:cs="Calibri"/>
          <w:b/>
          <w:bCs/>
          <w:sz w:val="20"/>
          <w:szCs w:val="20"/>
          <w:lang w:val="pt-BR"/>
        </w:rPr>
        <w:t>2.</w:t>
      </w:r>
      <w:r w:rsidR="00F605C0">
        <w:rPr>
          <w:rFonts w:ascii="Arial Narrow" w:hAnsi="Arial Narrow" w:cs="Calibri"/>
          <w:b/>
          <w:bCs/>
          <w:sz w:val="20"/>
          <w:szCs w:val="20"/>
          <w:lang w:val="pt-BR"/>
        </w:rPr>
        <w:t>5</w:t>
      </w:r>
      <w:r w:rsidR="00120548">
        <w:rPr>
          <w:rFonts w:ascii="Arial Narrow" w:hAnsi="Arial Narrow" w:cs="Calibri"/>
          <w:b/>
          <w:bCs/>
          <w:sz w:val="20"/>
          <w:szCs w:val="20"/>
          <w:lang w:val="pt-BR"/>
        </w:rPr>
        <w:t xml:space="preserve"> </w:t>
      </w:r>
      <w:r w:rsidRPr="006D0420">
        <w:rPr>
          <w:rFonts w:ascii="Arial Narrow" w:hAnsi="Arial Narrow" w:cs="Calibri"/>
          <w:sz w:val="20"/>
          <w:szCs w:val="20"/>
        </w:rPr>
        <w:t>Os documentos de habilitação deverão estar em plena vigência e, na hipótese de inexistência de prazo de validade expresso no documento, deverão ter sido emitidos há menos de 60 (sessenta) dias da data estabelecida para o recebimento das propostas;</w:t>
      </w:r>
    </w:p>
    <w:p w14:paraId="1619F2EC" w14:textId="3BEB2991" w:rsidR="00120548" w:rsidRPr="006D0420" w:rsidRDefault="00120548" w:rsidP="00120548">
      <w:pPr>
        <w:pStyle w:val="ParagraphStyle"/>
        <w:widowControl/>
        <w:jc w:val="both"/>
        <w:rPr>
          <w:rFonts w:ascii="Arial Narrow" w:hAnsi="Arial Narrow" w:cs="Calibri"/>
          <w:sz w:val="20"/>
          <w:szCs w:val="20"/>
        </w:rPr>
      </w:pPr>
      <w:r>
        <w:rPr>
          <w:rFonts w:ascii="Arial Narrow" w:hAnsi="Arial Narrow"/>
          <w:b/>
          <w:bCs/>
          <w:sz w:val="20"/>
          <w:szCs w:val="20"/>
          <w:lang w:val="pt-BR"/>
        </w:rPr>
        <w:t>1.2.</w:t>
      </w:r>
      <w:r w:rsidR="00F605C0">
        <w:rPr>
          <w:rFonts w:ascii="Arial Narrow" w:hAnsi="Arial Narrow"/>
          <w:b/>
          <w:bCs/>
          <w:sz w:val="20"/>
          <w:szCs w:val="20"/>
          <w:lang w:val="pt-BR"/>
        </w:rPr>
        <w:t>6</w:t>
      </w:r>
      <w:r>
        <w:rPr>
          <w:rFonts w:ascii="Arial Narrow" w:hAnsi="Arial Narrow"/>
          <w:b/>
          <w:bCs/>
          <w:sz w:val="20"/>
          <w:szCs w:val="20"/>
          <w:lang w:val="pt-BR"/>
        </w:rPr>
        <w:t xml:space="preserve"> </w:t>
      </w:r>
      <w:r w:rsidRPr="006D0420">
        <w:rPr>
          <w:rFonts w:ascii="Arial Narrow" w:hAnsi="Arial Narrow"/>
          <w:sz w:val="20"/>
          <w:szCs w:val="20"/>
        </w:rPr>
        <w:t>A não apresentação de documentos constantes no Anexo II, implicará na desabilitação da empresa licitante.</w:t>
      </w:r>
    </w:p>
    <w:p w14:paraId="7536AF22" w14:textId="77777777" w:rsidR="00120548" w:rsidRPr="006D0420" w:rsidRDefault="00120548" w:rsidP="00E97438">
      <w:pPr>
        <w:pStyle w:val="ParagraphStyle"/>
        <w:widowControl/>
        <w:spacing w:line="276" w:lineRule="auto"/>
        <w:jc w:val="both"/>
        <w:rPr>
          <w:rFonts w:ascii="Arial Narrow" w:hAnsi="Arial Narrow" w:cs="Calibri"/>
          <w:sz w:val="20"/>
          <w:szCs w:val="20"/>
        </w:rPr>
      </w:pPr>
    </w:p>
    <w:p w14:paraId="4C518B09" w14:textId="77777777" w:rsidR="00E97438" w:rsidRPr="006D0420" w:rsidRDefault="00E97438" w:rsidP="00E97438">
      <w:pPr>
        <w:pStyle w:val="ParagraphStyle"/>
        <w:widowControl/>
        <w:spacing w:line="276" w:lineRule="auto"/>
        <w:jc w:val="both"/>
        <w:rPr>
          <w:rFonts w:ascii="Arial Narrow" w:hAnsi="Arial Narrow" w:cs="Calibri"/>
          <w:b/>
          <w:bCs/>
          <w:sz w:val="20"/>
          <w:szCs w:val="20"/>
        </w:rPr>
      </w:pPr>
      <w:r w:rsidRPr="006D0420">
        <w:rPr>
          <w:rFonts w:ascii="Arial Narrow" w:hAnsi="Arial Narrow" w:cs="Calibri"/>
          <w:b/>
          <w:bCs/>
          <w:sz w:val="20"/>
          <w:szCs w:val="20"/>
        </w:rPr>
        <w:t>É VEDADA A IDENTIFICAÇÃO DOS PROPONENTES LICITANTES NO SISTEMA, NAS FICHAS TÉCNICAS OU DOCUMENTOS, EM QUALQUER HIPÓTESE, ANTES DO TÉRMINO DA FASE COMPETITIVA DO PREGÃO.</w:t>
      </w:r>
    </w:p>
    <w:p w14:paraId="6F4FB720" w14:textId="77777777" w:rsidR="00E97438" w:rsidRPr="006D0420" w:rsidRDefault="00E97438" w:rsidP="00E97438">
      <w:pPr>
        <w:pStyle w:val="ParagraphStyle"/>
        <w:widowControl/>
        <w:spacing w:line="276" w:lineRule="auto"/>
        <w:jc w:val="both"/>
        <w:rPr>
          <w:rFonts w:ascii="Arial Narrow" w:hAnsi="Arial Narrow" w:cs="Calibri"/>
          <w:b/>
          <w:bCs/>
          <w:sz w:val="20"/>
          <w:szCs w:val="20"/>
        </w:rPr>
      </w:pPr>
    </w:p>
    <w:p w14:paraId="6031452D" w14:textId="77777777" w:rsidR="00E97438" w:rsidRPr="006D0420" w:rsidRDefault="00E97438" w:rsidP="00E97438">
      <w:pPr>
        <w:pStyle w:val="ParagraphStyle"/>
        <w:widowControl/>
        <w:spacing w:line="276" w:lineRule="auto"/>
        <w:jc w:val="both"/>
        <w:rPr>
          <w:rFonts w:ascii="Arial Narrow" w:hAnsi="Arial Narrow" w:cs="Calibri"/>
          <w:b/>
          <w:bCs/>
          <w:sz w:val="20"/>
          <w:szCs w:val="20"/>
        </w:rPr>
      </w:pPr>
    </w:p>
    <w:p w14:paraId="5D37C79B" w14:textId="77777777" w:rsidR="00E97438" w:rsidRPr="006D0420" w:rsidRDefault="00E97438" w:rsidP="00E97438">
      <w:pPr>
        <w:pStyle w:val="ParagraphStyle"/>
        <w:widowControl/>
        <w:spacing w:line="276" w:lineRule="auto"/>
        <w:jc w:val="both"/>
        <w:rPr>
          <w:rFonts w:ascii="Arial Narrow" w:hAnsi="Arial Narrow" w:cs="Calibri"/>
          <w:b/>
          <w:bCs/>
          <w:sz w:val="20"/>
          <w:szCs w:val="20"/>
        </w:rPr>
      </w:pPr>
    </w:p>
    <w:p w14:paraId="3FF1739A" w14:textId="77777777" w:rsidR="00E97438" w:rsidRPr="006D0420" w:rsidRDefault="00E97438" w:rsidP="00E97438">
      <w:pPr>
        <w:pStyle w:val="ParagraphStyle"/>
        <w:widowControl/>
        <w:spacing w:line="276" w:lineRule="auto"/>
        <w:jc w:val="both"/>
        <w:rPr>
          <w:rFonts w:ascii="Arial Narrow" w:hAnsi="Arial Narrow" w:cs="Calibri"/>
          <w:b/>
          <w:bCs/>
          <w:sz w:val="20"/>
          <w:szCs w:val="20"/>
        </w:rPr>
      </w:pPr>
    </w:p>
    <w:p w14:paraId="2CECC32C" w14:textId="77777777" w:rsidR="00E97438" w:rsidRPr="006D0420" w:rsidRDefault="00E97438" w:rsidP="00E97438">
      <w:pPr>
        <w:pStyle w:val="ParagraphStyle"/>
        <w:widowControl/>
        <w:spacing w:line="276" w:lineRule="auto"/>
        <w:jc w:val="both"/>
        <w:rPr>
          <w:rFonts w:ascii="Arial Narrow" w:hAnsi="Arial Narrow" w:cs="Calibri"/>
          <w:b/>
          <w:bCs/>
          <w:sz w:val="20"/>
          <w:szCs w:val="20"/>
        </w:rPr>
      </w:pPr>
    </w:p>
    <w:p w14:paraId="12083BDD" w14:textId="77777777" w:rsidR="00E97438" w:rsidRPr="006D0420" w:rsidRDefault="00E97438" w:rsidP="00E97438">
      <w:pPr>
        <w:pStyle w:val="ParagraphStyle"/>
        <w:widowControl/>
        <w:spacing w:line="276" w:lineRule="auto"/>
        <w:jc w:val="both"/>
        <w:rPr>
          <w:rFonts w:ascii="Arial Narrow" w:hAnsi="Arial Narrow" w:cs="Calibri"/>
          <w:b/>
          <w:bCs/>
          <w:sz w:val="20"/>
          <w:szCs w:val="20"/>
        </w:rPr>
      </w:pPr>
    </w:p>
    <w:p w14:paraId="60ED4EB2" w14:textId="77777777" w:rsidR="00E97438" w:rsidRPr="006D0420" w:rsidRDefault="00E97438" w:rsidP="00E97438">
      <w:pPr>
        <w:pStyle w:val="ParagraphStyle"/>
        <w:widowControl/>
        <w:spacing w:line="276" w:lineRule="auto"/>
        <w:jc w:val="both"/>
        <w:rPr>
          <w:rFonts w:ascii="Arial Narrow" w:hAnsi="Arial Narrow" w:cs="Calibri"/>
          <w:b/>
          <w:bCs/>
          <w:sz w:val="20"/>
          <w:szCs w:val="20"/>
        </w:rPr>
      </w:pPr>
    </w:p>
    <w:p w14:paraId="0AF0F276" w14:textId="77777777" w:rsidR="00E97438" w:rsidRPr="006D0420" w:rsidRDefault="00E97438" w:rsidP="00E97438">
      <w:pPr>
        <w:pStyle w:val="ParagraphStyle"/>
        <w:widowControl/>
        <w:spacing w:line="276" w:lineRule="auto"/>
        <w:jc w:val="both"/>
        <w:rPr>
          <w:rFonts w:ascii="Arial Narrow" w:hAnsi="Arial Narrow" w:cs="Calibri"/>
          <w:b/>
          <w:bCs/>
          <w:sz w:val="20"/>
          <w:szCs w:val="20"/>
        </w:rPr>
      </w:pPr>
    </w:p>
    <w:p w14:paraId="58924CA4" w14:textId="77777777" w:rsidR="00E97438" w:rsidRPr="006D0420" w:rsidRDefault="00E97438" w:rsidP="00E97438">
      <w:pPr>
        <w:pStyle w:val="ParagraphStyle"/>
        <w:widowControl/>
        <w:spacing w:line="276" w:lineRule="auto"/>
        <w:jc w:val="both"/>
        <w:rPr>
          <w:rFonts w:ascii="Arial Narrow" w:hAnsi="Arial Narrow" w:cs="Calibri"/>
          <w:b/>
          <w:bCs/>
          <w:sz w:val="20"/>
          <w:szCs w:val="20"/>
        </w:rPr>
      </w:pPr>
    </w:p>
    <w:p w14:paraId="7F931D1F" w14:textId="77777777" w:rsidR="00E97438" w:rsidRPr="006D0420" w:rsidRDefault="00E97438" w:rsidP="00E97438">
      <w:pPr>
        <w:pStyle w:val="ParagraphStyle"/>
        <w:widowControl/>
        <w:spacing w:line="276" w:lineRule="auto"/>
        <w:jc w:val="both"/>
        <w:rPr>
          <w:rFonts w:ascii="Arial Narrow" w:hAnsi="Arial Narrow" w:cs="Calibri"/>
          <w:b/>
          <w:bCs/>
          <w:sz w:val="20"/>
          <w:szCs w:val="20"/>
        </w:rPr>
      </w:pPr>
    </w:p>
    <w:p w14:paraId="49D11D88" w14:textId="77777777" w:rsidR="00E97438" w:rsidRPr="006D0420" w:rsidRDefault="00E97438" w:rsidP="00E97438">
      <w:pPr>
        <w:pStyle w:val="ParagraphStyle"/>
        <w:widowControl/>
        <w:spacing w:line="276" w:lineRule="auto"/>
        <w:jc w:val="both"/>
        <w:rPr>
          <w:rFonts w:ascii="Arial Narrow" w:hAnsi="Arial Narrow" w:cs="Calibri"/>
          <w:b/>
          <w:bCs/>
          <w:sz w:val="20"/>
          <w:szCs w:val="20"/>
        </w:rPr>
      </w:pPr>
    </w:p>
    <w:p w14:paraId="7666BA34" w14:textId="77777777" w:rsidR="00E97438" w:rsidRPr="006D0420" w:rsidRDefault="00E97438" w:rsidP="00E97438">
      <w:pPr>
        <w:pStyle w:val="ParagraphStyle"/>
        <w:widowControl/>
        <w:spacing w:line="276" w:lineRule="auto"/>
        <w:jc w:val="both"/>
        <w:rPr>
          <w:rFonts w:ascii="Arial Narrow" w:hAnsi="Arial Narrow" w:cs="Calibri"/>
          <w:b/>
          <w:bCs/>
          <w:sz w:val="20"/>
          <w:szCs w:val="20"/>
        </w:rPr>
      </w:pPr>
    </w:p>
    <w:p w14:paraId="5E0247E3" w14:textId="77777777" w:rsidR="00E97438" w:rsidRPr="006D0420" w:rsidRDefault="00E97438" w:rsidP="00E97438">
      <w:pPr>
        <w:pStyle w:val="ParagraphStyle"/>
        <w:widowControl/>
        <w:spacing w:line="276" w:lineRule="auto"/>
        <w:jc w:val="both"/>
        <w:rPr>
          <w:rFonts w:ascii="Arial Narrow" w:hAnsi="Arial Narrow" w:cs="Calibri"/>
          <w:b/>
          <w:bCs/>
          <w:sz w:val="20"/>
          <w:szCs w:val="20"/>
        </w:rPr>
      </w:pPr>
    </w:p>
    <w:p w14:paraId="188CB7FE" w14:textId="77777777" w:rsidR="00E97438" w:rsidRPr="006D0420" w:rsidRDefault="00E97438" w:rsidP="00E97438">
      <w:pPr>
        <w:pStyle w:val="ParagraphStyle"/>
        <w:widowControl/>
        <w:spacing w:line="276" w:lineRule="auto"/>
        <w:jc w:val="both"/>
        <w:rPr>
          <w:rFonts w:ascii="Arial Narrow" w:hAnsi="Arial Narrow" w:cs="Calibri"/>
          <w:b/>
          <w:bCs/>
          <w:sz w:val="20"/>
          <w:szCs w:val="20"/>
        </w:rPr>
      </w:pPr>
    </w:p>
    <w:p w14:paraId="697B4DA8" w14:textId="77777777" w:rsidR="00E97438" w:rsidRPr="006D0420" w:rsidRDefault="00E97438" w:rsidP="00E97438">
      <w:pPr>
        <w:pStyle w:val="ParagraphStyle"/>
        <w:widowControl/>
        <w:spacing w:line="276" w:lineRule="auto"/>
        <w:jc w:val="both"/>
        <w:rPr>
          <w:rFonts w:ascii="Arial Narrow" w:hAnsi="Arial Narrow" w:cs="Calibri"/>
          <w:b/>
          <w:bCs/>
          <w:sz w:val="20"/>
          <w:szCs w:val="20"/>
        </w:rPr>
      </w:pPr>
    </w:p>
    <w:p w14:paraId="3A5F23B0" w14:textId="77777777" w:rsidR="00E97438" w:rsidRPr="006D0420" w:rsidRDefault="00E97438" w:rsidP="00E97438">
      <w:pPr>
        <w:pStyle w:val="ParagraphStyle"/>
        <w:widowControl/>
        <w:spacing w:line="276" w:lineRule="auto"/>
        <w:jc w:val="both"/>
        <w:rPr>
          <w:rFonts w:ascii="Arial Narrow" w:hAnsi="Arial Narrow" w:cs="Calibri"/>
          <w:b/>
          <w:bCs/>
          <w:sz w:val="20"/>
          <w:szCs w:val="20"/>
        </w:rPr>
      </w:pPr>
    </w:p>
    <w:p w14:paraId="6E4A4395" w14:textId="77777777" w:rsidR="00E97438" w:rsidRPr="006D0420" w:rsidRDefault="00E97438">
      <w:pPr>
        <w:rPr>
          <w:rFonts w:ascii="Arial Narrow" w:hAnsi="Arial Narrow"/>
        </w:rPr>
      </w:pPr>
    </w:p>
    <w:sectPr w:rsidR="00E97438" w:rsidRPr="006D042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B"/>
    <w:multiLevelType w:val="hybridMultilevel"/>
    <w:tmpl w:val="628C895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D495D88"/>
    <w:multiLevelType w:val="hybridMultilevel"/>
    <w:tmpl w:val="D0B427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5FA3C17"/>
    <w:multiLevelType w:val="hybridMultilevel"/>
    <w:tmpl w:val="98F2FA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8EC3E30"/>
    <w:multiLevelType w:val="hybridMultilevel"/>
    <w:tmpl w:val="5CEC58D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4B32189"/>
    <w:multiLevelType w:val="hybridMultilevel"/>
    <w:tmpl w:val="A9AE24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4FB683A"/>
    <w:multiLevelType w:val="hybridMultilevel"/>
    <w:tmpl w:val="68F4C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CCA4807"/>
    <w:multiLevelType w:val="multilevel"/>
    <w:tmpl w:val="D718379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7" w15:restartNumberingAfterBreak="0">
    <w:nsid w:val="71952F9E"/>
    <w:multiLevelType w:val="multilevel"/>
    <w:tmpl w:val="12C689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CDB34DE"/>
    <w:multiLevelType w:val="multilevel"/>
    <w:tmpl w:val="B3C885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7"/>
  </w:num>
  <w:num w:numId="3">
    <w:abstractNumId w:val="4"/>
  </w:num>
  <w:num w:numId="4">
    <w:abstractNumId w:val="8"/>
  </w:num>
  <w:num w:numId="5">
    <w:abstractNumId w:val="5"/>
  </w:num>
  <w:num w:numId="6">
    <w:abstractNumId w:val="2"/>
  </w:num>
  <w:num w:numId="7">
    <w:abstractNumId w:val="3"/>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438"/>
    <w:rsid w:val="00035CFA"/>
    <w:rsid w:val="000A2E88"/>
    <w:rsid w:val="000B5647"/>
    <w:rsid w:val="00120548"/>
    <w:rsid w:val="001253B7"/>
    <w:rsid w:val="001720D3"/>
    <w:rsid w:val="00203C0E"/>
    <w:rsid w:val="00243E1C"/>
    <w:rsid w:val="002E0A89"/>
    <w:rsid w:val="00471B96"/>
    <w:rsid w:val="00525152"/>
    <w:rsid w:val="005333F5"/>
    <w:rsid w:val="005455E3"/>
    <w:rsid w:val="00601863"/>
    <w:rsid w:val="0064213A"/>
    <w:rsid w:val="00660704"/>
    <w:rsid w:val="006D0420"/>
    <w:rsid w:val="00720264"/>
    <w:rsid w:val="008552FF"/>
    <w:rsid w:val="009037EE"/>
    <w:rsid w:val="0096592D"/>
    <w:rsid w:val="009E14EC"/>
    <w:rsid w:val="00BB3B5D"/>
    <w:rsid w:val="00C001CD"/>
    <w:rsid w:val="00C52E3D"/>
    <w:rsid w:val="00C820B6"/>
    <w:rsid w:val="00CF0E39"/>
    <w:rsid w:val="00D7177D"/>
    <w:rsid w:val="00DE4BE8"/>
    <w:rsid w:val="00E15B32"/>
    <w:rsid w:val="00E97438"/>
    <w:rsid w:val="00EE02D7"/>
    <w:rsid w:val="00F017A6"/>
    <w:rsid w:val="00F605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EC040"/>
  <w15:chartTrackingRefBased/>
  <w15:docId w15:val="{CA23F2D4-F664-42CB-999C-09AECE425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CFA"/>
    <w:pPr>
      <w:spacing w:after="0" w:line="240" w:lineRule="auto"/>
    </w:pPr>
    <w:rPr>
      <w:rFonts w:ascii="Calibri" w:eastAsia="Calibri" w:hAnsi="Calibri" w:cs="Arial"/>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Style">
    <w:name w:val="Paragraph Style"/>
    <w:rsid w:val="00E97438"/>
    <w:pPr>
      <w:widowControl w:val="0"/>
      <w:autoSpaceDE w:val="0"/>
      <w:autoSpaceDN w:val="0"/>
      <w:adjustRightInd w:val="0"/>
      <w:spacing w:after="0" w:line="240" w:lineRule="auto"/>
    </w:pPr>
    <w:rPr>
      <w:rFonts w:ascii="Arial" w:eastAsiaTheme="minorEastAsia" w:hAnsi="Arial" w:cs="Arial"/>
      <w:sz w:val="24"/>
      <w:szCs w:val="24"/>
      <w:lang w:val="x-none" w:eastAsia="pt-BR"/>
    </w:rPr>
  </w:style>
  <w:style w:type="paragraph" w:styleId="SemEspaamento">
    <w:name w:val="No Spacing"/>
    <w:uiPriority w:val="1"/>
    <w:qFormat/>
    <w:rsid w:val="00035CFA"/>
    <w:pPr>
      <w:spacing w:after="0" w:line="240" w:lineRule="auto"/>
    </w:pPr>
    <w:rPr>
      <w:rFonts w:ascii="Calibri" w:eastAsia="Calibri" w:hAnsi="Calibri" w:cs="Arial"/>
      <w:sz w:val="20"/>
      <w:szCs w:val="20"/>
      <w:lang w:eastAsia="pt-BR"/>
    </w:rPr>
  </w:style>
  <w:style w:type="paragraph" w:styleId="NormalWeb">
    <w:name w:val="Normal (Web)"/>
    <w:basedOn w:val="Normal"/>
    <w:uiPriority w:val="99"/>
    <w:semiHidden/>
    <w:unhideWhenUsed/>
    <w:rsid w:val="00660704"/>
    <w:pPr>
      <w:spacing w:before="100" w:beforeAutospacing="1" w:after="100" w:afterAutospacing="1"/>
    </w:pPr>
    <w:rPr>
      <w:rFonts w:ascii="Times New Roman" w:eastAsia="Times New Roman" w:hAnsi="Times New Roman" w:cs="Times New Roman"/>
      <w:sz w:val="24"/>
      <w:szCs w:val="24"/>
    </w:rPr>
  </w:style>
  <w:style w:type="character" w:styleId="Forte">
    <w:name w:val="Strong"/>
    <w:basedOn w:val="Fontepargpadro"/>
    <w:uiPriority w:val="22"/>
    <w:qFormat/>
    <w:rsid w:val="006607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8499913">
      <w:bodyDiv w:val="1"/>
      <w:marLeft w:val="0"/>
      <w:marRight w:val="0"/>
      <w:marTop w:val="0"/>
      <w:marBottom w:val="0"/>
      <w:divBdr>
        <w:top w:val="none" w:sz="0" w:space="0" w:color="auto"/>
        <w:left w:val="none" w:sz="0" w:space="0" w:color="auto"/>
        <w:bottom w:val="none" w:sz="0" w:space="0" w:color="auto"/>
        <w:right w:val="none" w:sz="0" w:space="0" w:color="auto"/>
      </w:divBdr>
    </w:div>
    <w:div w:id="139323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823</TotalTime>
  <Pages>3</Pages>
  <Words>1500</Words>
  <Characters>8103</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camara</cp:lastModifiedBy>
  <cp:revision>32</cp:revision>
  <dcterms:created xsi:type="dcterms:W3CDTF">2021-02-15T12:56:00Z</dcterms:created>
  <dcterms:modified xsi:type="dcterms:W3CDTF">2021-02-19T01:28:00Z</dcterms:modified>
</cp:coreProperties>
</file>